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55229E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55229E">
        <w:rPr>
          <w:rFonts w:ascii="Times New Roman" w:hAnsi="Times New Roman" w:cs="Times New Roman"/>
        </w:rPr>
        <w:t>1</w:t>
      </w:r>
      <w:r w:rsidR="0055229E" w:rsidRPr="0055229E">
        <w:rPr>
          <w:rFonts w:ascii="Times New Roman" w:hAnsi="Times New Roman" w:cs="Times New Roman"/>
        </w:rPr>
        <w:t>2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 xml:space="preserve">редложений </w:t>
      </w:r>
      <w:r w:rsidRPr="008875EB">
        <w:rPr>
          <w:rFonts w:ascii="Times New Roman" w:hAnsi="Times New Roman" w:cs="Times New Roman"/>
        </w:rPr>
        <w:t xml:space="preserve">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55229E" w:rsidRPr="0055229E">
        <w:rPr>
          <w:rFonts w:ascii="Times New Roman" w:hAnsi="Times New Roman" w:cs="Times New Roman"/>
        </w:rPr>
        <w:t>18</w:t>
      </w:r>
      <w:r w:rsidR="004856E4">
        <w:rPr>
          <w:rFonts w:ascii="Times New Roman" w:hAnsi="Times New Roman" w:cs="Times New Roman"/>
        </w:rPr>
        <w:t>.</w:t>
      </w:r>
      <w:r w:rsidR="00962BAD" w:rsidRPr="00962BAD">
        <w:rPr>
          <w:rFonts w:ascii="Times New Roman" w:hAnsi="Times New Roman" w:cs="Times New Roman"/>
        </w:rPr>
        <w:t>0</w:t>
      </w:r>
      <w:r w:rsidR="0055229E" w:rsidRPr="0055229E">
        <w:rPr>
          <w:rFonts w:ascii="Times New Roman" w:hAnsi="Times New Roman" w:cs="Times New Roman"/>
        </w:rPr>
        <w:t>5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55229E">
        <w:rPr>
          <w:rFonts w:ascii="Times New Roman" w:hAnsi="Times New Roman" w:cs="Times New Roman"/>
          <w:lang w:val="en-US"/>
        </w:rPr>
        <w:t>19</w:t>
      </w:r>
      <w:r w:rsidR="008C2739">
        <w:rPr>
          <w:rFonts w:ascii="Times New Roman" w:hAnsi="Times New Roman" w:cs="Times New Roman"/>
        </w:rPr>
        <w:t xml:space="preserve"> </w:t>
      </w:r>
      <w:proofErr w:type="spellStart"/>
      <w:r w:rsidR="0055229E">
        <w:rPr>
          <w:rFonts w:ascii="Times New Roman" w:hAnsi="Times New Roman" w:cs="Times New Roman"/>
          <w:lang w:val="en-US"/>
        </w:rPr>
        <w:t>ма</w:t>
      </w:r>
      <w:r w:rsidR="009C0184">
        <w:rPr>
          <w:rFonts w:ascii="Times New Roman" w:hAnsi="Times New Roman" w:cs="Times New Roman"/>
          <w:lang w:val="en-US"/>
        </w:rPr>
        <w:t>я</w:t>
      </w:r>
      <w:proofErr w:type="spellEnd"/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86051A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спецификация закупаемых товаров:</w:t>
      </w:r>
    </w:p>
    <w:p w:rsidR="0055229E" w:rsidRPr="0001452F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Style w:val="a4"/>
        <w:tblW w:w="15701" w:type="dxa"/>
        <w:tblLayout w:type="fixed"/>
        <w:tblLook w:val="04A0"/>
      </w:tblPr>
      <w:tblGrid>
        <w:gridCol w:w="517"/>
        <w:gridCol w:w="1718"/>
        <w:gridCol w:w="5532"/>
        <w:gridCol w:w="992"/>
        <w:gridCol w:w="992"/>
        <w:gridCol w:w="993"/>
        <w:gridCol w:w="1271"/>
        <w:gridCol w:w="1423"/>
        <w:gridCol w:w="2263"/>
      </w:tblGrid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наименование, торговое наименование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стерильный, однократного применения, мочеприемник прикроватный объемом 2000мл. 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Мочеприемник имеет нанесенную на него градуировку мл.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Прикроватный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оснащен кранами для слива мочи и трубкой с универсальной насадкой для любого типа уретрального катетера. Использованный материал: ПВХ, полипропилен. Стерилизация газом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этилен оксидом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Срок годности: 5 лет.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</w:rPr>
              <w:t>197,36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7894,4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 для инъекций 0,25 мг/мл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 для инъекций 5 %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аэрозоль для наружного применения 117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942,51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37700,4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Петропавловск, ул. </w:t>
            </w:r>
            <w:r>
              <w:rPr>
                <w:rFonts w:ascii="Times New Roman" w:hAnsi="Times New Roman" w:cs="Times New Roman"/>
              </w:rPr>
              <w:lastRenderedPageBreak/>
              <w:t>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29763,6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раствор для инъекций 1 мг/мл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14,45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Диазепам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100 мкг/доза 200 доз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 баллон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20147,7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 18G, 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18G, Стерилизован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119990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 20G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20G. Стерилизован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 22G 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24G. Стерилизован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101530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Канюля/катетер внутривенный периферический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инъекционным клапаном, размерами:, 24G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29E" w:rsidRDefault="0055229E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24G. Стерилизован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этилен оксидом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Срок годности 5 лет.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92,30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27690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Бумага ЭКГ 58*25*12 </w:t>
            </w:r>
            <w:proofErr w:type="spellStart"/>
            <w:r>
              <w:rPr>
                <w:rFonts w:ascii="Times New Roman" w:hAnsi="Times New Roman" w:cs="Times New Roman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pStyle w:val="j13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 xml:space="preserve">ЭКГ бумага 58*25*12 </w:t>
            </w:r>
            <w:proofErr w:type="spellStart"/>
            <w:r>
              <w:rPr>
                <w:rStyle w:val="s0"/>
                <w:sz w:val="22"/>
                <w:szCs w:val="22"/>
              </w:rPr>
              <w:t>наруж</w:t>
            </w:r>
            <w:proofErr w:type="spellEnd"/>
            <w:r>
              <w:rPr>
                <w:rStyle w:val="s0"/>
                <w:sz w:val="22"/>
                <w:szCs w:val="22"/>
              </w:rPr>
              <w:t xml:space="preserve">., для аппарата </w:t>
            </w:r>
            <w:r>
              <w:rPr>
                <w:rStyle w:val="s0"/>
                <w:sz w:val="22"/>
                <w:szCs w:val="22"/>
                <w:lang w:val="en-US"/>
              </w:rPr>
              <w:t>BTL</w:t>
            </w:r>
            <w:r>
              <w:rPr>
                <w:rStyle w:val="s0"/>
                <w:sz w:val="22"/>
                <w:szCs w:val="22"/>
              </w:rPr>
              <w:t xml:space="preserve">-08 </w:t>
            </w:r>
            <w:r>
              <w:rPr>
                <w:rStyle w:val="s0"/>
                <w:sz w:val="22"/>
                <w:szCs w:val="22"/>
                <w:lang w:val="en-US"/>
              </w:rPr>
              <w:t>SD</w:t>
            </w:r>
            <w:r>
              <w:rPr>
                <w:rStyle w:val="s0"/>
                <w:sz w:val="22"/>
                <w:szCs w:val="22"/>
              </w:rPr>
              <w:t xml:space="preserve">1 </w:t>
            </w:r>
            <w:r>
              <w:rPr>
                <w:rStyle w:val="s0"/>
                <w:sz w:val="22"/>
                <w:szCs w:val="22"/>
                <w:lang w:val="en-US"/>
              </w:rPr>
              <w:t>ECG</w:t>
            </w:r>
            <w:r>
              <w:rPr>
                <w:rStyle w:val="s0"/>
                <w:sz w:val="22"/>
                <w:szCs w:val="22"/>
              </w:rPr>
              <w:t xml:space="preserve">, </w:t>
            </w:r>
            <w:r>
              <w:rPr>
                <w:rStyle w:val="s0"/>
                <w:sz w:val="22"/>
                <w:szCs w:val="22"/>
                <w:lang w:val="en-US"/>
              </w:rPr>
              <w:t>BTL</w:t>
            </w:r>
            <w:r>
              <w:rPr>
                <w:rStyle w:val="s0"/>
                <w:sz w:val="22"/>
                <w:szCs w:val="22"/>
              </w:rPr>
              <w:t xml:space="preserve">-08 </w:t>
            </w:r>
            <w:r>
              <w:rPr>
                <w:rStyle w:val="s0"/>
                <w:sz w:val="22"/>
                <w:szCs w:val="22"/>
                <w:lang w:val="en-US"/>
              </w:rPr>
              <w:t>SD</w:t>
            </w:r>
            <w:r>
              <w:rPr>
                <w:rStyle w:val="s0"/>
                <w:sz w:val="22"/>
                <w:szCs w:val="22"/>
              </w:rPr>
              <w:t xml:space="preserve">3 </w:t>
            </w:r>
            <w:r>
              <w:rPr>
                <w:rStyle w:val="s0"/>
                <w:sz w:val="22"/>
                <w:szCs w:val="22"/>
                <w:lang w:val="en-US"/>
              </w:rPr>
              <w:t>ECG</w:t>
            </w:r>
            <w:r>
              <w:rPr>
                <w:rStyle w:val="s0"/>
                <w:sz w:val="22"/>
                <w:szCs w:val="22"/>
              </w:rPr>
              <w:t xml:space="preserve">, </w:t>
            </w:r>
            <w:r>
              <w:rPr>
                <w:rStyle w:val="s0"/>
                <w:sz w:val="22"/>
                <w:szCs w:val="22"/>
                <w:lang w:val="en-US"/>
              </w:rPr>
              <w:t>BTL</w:t>
            </w:r>
            <w:r>
              <w:rPr>
                <w:rStyle w:val="s0"/>
                <w:sz w:val="22"/>
                <w:szCs w:val="22"/>
              </w:rPr>
              <w:t xml:space="preserve">-08 </w:t>
            </w:r>
            <w:r>
              <w:rPr>
                <w:rStyle w:val="s0"/>
                <w:sz w:val="22"/>
                <w:szCs w:val="22"/>
                <w:lang w:val="en-US"/>
              </w:rPr>
              <w:t>SD</w:t>
            </w:r>
            <w:r>
              <w:rPr>
                <w:rStyle w:val="s0"/>
                <w:sz w:val="22"/>
                <w:szCs w:val="22"/>
              </w:rPr>
              <w:t xml:space="preserve">6 </w:t>
            </w:r>
            <w:r>
              <w:rPr>
                <w:rStyle w:val="s0"/>
                <w:sz w:val="22"/>
                <w:szCs w:val="22"/>
                <w:lang w:val="en-US"/>
              </w:rPr>
              <w:t>ECG</w:t>
            </w:r>
            <w:r>
              <w:rPr>
                <w:rStyle w:val="s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255000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55229E" w:rsidTr="0055229E"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 ЭКГ 110*25*12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pStyle w:val="j13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ЭКГ бумага 110*25*12 </w:t>
            </w:r>
            <w:proofErr w:type="spellStart"/>
            <w:r>
              <w:rPr>
                <w:rStyle w:val="s0"/>
                <w:sz w:val="20"/>
                <w:szCs w:val="20"/>
              </w:rPr>
              <w:t>наруж</w:t>
            </w:r>
            <w:proofErr w:type="spellEnd"/>
            <w:r>
              <w:rPr>
                <w:rStyle w:val="s0"/>
                <w:sz w:val="20"/>
                <w:szCs w:val="20"/>
              </w:rPr>
              <w:t xml:space="preserve">., для аппарата </w:t>
            </w:r>
            <w:proofErr w:type="spellStart"/>
            <w:r>
              <w:rPr>
                <w:rStyle w:val="s0"/>
                <w:sz w:val="20"/>
                <w:szCs w:val="20"/>
              </w:rPr>
              <w:t>Юккард</w:t>
            </w:r>
            <w:proofErr w:type="spellEnd"/>
            <w:r>
              <w:rPr>
                <w:rStyle w:val="s0"/>
                <w:sz w:val="20"/>
                <w:szCs w:val="20"/>
              </w:rPr>
              <w:t xml:space="preserve"> 200 (6-12-канальный), ЭКГ «</w:t>
            </w:r>
            <w:proofErr w:type="spellStart"/>
            <w:r>
              <w:rPr>
                <w:rStyle w:val="s0"/>
                <w:sz w:val="20"/>
                <w:szCs w:val="20"/>
              </w:rPr>
              <w:t>Аксион</w:t>
            </w:r>
            <w:proofErr w:type="spellEnd"/>
            <w:r>
              <w:rPr>
                <w:rStyle w:val="s0"/>
                <w:sz w:val="20"/>
                <w:szCs w:val="20"/>
              </w:rPr>
              <w:t xml:space="preserve">» ЭКЗТ (3-хкан.), </w:t>
            </w:r>
            <w:proofErr w:type="gramStart"/>
            <w:r>
              <w:rPr>
                <w:rStyle w:val="s0"/>
                <w:sz w:val="20"/>
                <w:szCs w:val="20"/>
              </w:rPr>
              <w:t>ЭК</w:t>
            </w:r>
            <w:proofErr w:type="gramEnd"/>
            <w:r>
              <w:rPr>
                <w:rStyle w:val="s0"/>
                <w:sz w:val="20"/>
                <w:szCs w:val="20"/>
              </w:rPr>
              <w:t xml:space="preserve"> 12Т модель «Альтон-03», «Альтон-06», «Альтон-106», ЭКЗТ-12-03 «</w:t>
            </w:r>
            <w:proofErr w:type="spellStart"/>
            <w:r>
              <w:rPr>
                <w:rStyle w:val="s0"/>
                <w:sz w:val="20"/>
                <w:szCs w:val="20"/>
              </w:rPr>
              <w:t>Альтон</w:t>
            </w:r>
            <w:proofErr w:type="spellEnd"/>
            <w:r>
              <w:rPr>
                <w:rStyle w:val="s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145000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29E" w:rsidRDefault="0055229E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</w:tbl>
    <w:p w:rsidR="00D5162D" w:rsidRPr="0001452F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D44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7D44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D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5619"/>
        <w:gridCol w:w="1835"/>
        <w:gridCol w:w="1757"/>
      </w:tblGrid>
      <w:tr w:rsidR="002A1D65" w:rsidTr="00D9673D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79582E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82E" w:rsidRDefault="007958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82E" w:rsidRDefault="0079582E" w:rsidP="005935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82E" w:rsidRPr="004362D9" w:rsidRDefault="0079582E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Петропавловск</w:t>
            </w:r>
            <w:r>
              <w:rPr>
                <w:rFonts w:ascii="Times New Roman" w:hAnsi="Times New Roman" w:cs="Times New Roman"/>
                <w:lang w:val="kk-KZ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аяковского,98, , тел 8-7152-53-42-89,gelika@ gelika</w:t>
            </w:r>
            <w:r w:rsidRPr="004362D9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82E" w:rsidRDefault="0079582E" w:rsidP="005935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.2023г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82E" w:rsidRDefault="0079582E" w:rsidP="007958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час 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  <w:tr w:rsidR="00AD1528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Default="00AD1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FA1F28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8875EB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020000; БИН </w:t>
            </w:r>
            <w:r>
              <w:rPr>
                <w:rFonts w:ascii="Times New Roman" w:hAnsi="Times New Roman" w:cs="Times New Roman"/>
              </w:rPr>
              <w:t>940340000203</w:t>
            </w:r>
            <w:r>
              <w:rPr>
                <w:rFonts w:ascii="Times New Roman" w:hAnsi="Times New Roman" w:cs="Times New Roman"/>
                <w:lang w:val="kk-KZ"/>
              </w:rPr>
              <w:t xml:space="preserve">, Акмолинская область, г.Кокшетаук, мкр,Васильковский 12 «а», Тел +7/7162-72-31-82; </w:t>
            </w:r>
            <w:proofErr w:type="spellStart"/>
            <w:r>
              <w:rPr>
                <w:rFonts w:ascii="Times New Roman" w:hAnsi="Times New Roman" w:cs="Times New Roman"/>
              </w:rPr>
              <w:t>arshak</w:t>
            </w:r>
            <w:r>
              <w:rPr>
                <w:rFonts w:ascii="Times New Roman" w:hAnsi="Times New Roman" w:cs="Times New Roman"/>
                <w:lang w:val="en-US"/>
              </w:rPr>
              <w:t>oksh</w:t>
            </w:r>
            <w:proofErr w:type="spellEnd"/>
            <w:r w:rsidRPr="006C692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6C6928" w:rsidRDefault="00AD1528" w:rsidP="00AD1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B541A">
              <w:rPr>
                <w:rFonts w:ascii="Times New Roman" w:hAnsi="Times New Roman" w:cs="Times New Roman"/>
                <w:lang w:val="en-US"/>
              </w:rPr>
              <w:t>.202</w:t>
            </w:r>
            <w:r w:rsidR="004B541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г.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8875EB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час 1</w:t>
            </w:r>
            <w:r>
              <w:rPr>
                <w:rFonts w:ascii="Times New Roman" w:hAnsi="Times New Roman" w:cs="Times New Roman"/>
              </w:rPr>
              <w:t>2 мин</w:t>
            </w:r>
          </w:p>
        </w:tc>
      </w:tr>
      <w:tr w:rsidR="00AD1528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Default="00AD1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31159A" w:rsidRDefault="00AD1528" w:rsidP="005935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Северо-Казахстанский филиал ТОО «Казахская Фармацевтическая Компания «Медсервис Плюс»; 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0B5F35" w:rsidRDefault="00AD1528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070002; БИН </w:t>
            </w:r>
            <w:r w:rsidRPr="00FA1F28">
              <w:rPr>
                <w:rFonts w:ascii="Times New Roman" w:hAnsi="Times New Roman" w:cs="Times New Roman"/>
              </w:rPr>
              <w:t>041041000936</w:t>
            </w:r>
            <w:r>
              <w:rPr>
                <w:rFonts w:ascii="Times New Roman" w:hAnsi="Times New Roman" w:cs="Times New Roman"/>
                <w:lang w:val="kk-KZ"/>
              </w:rPr>
              <w:t xml:space="preserve">, СКО, г.Петропавловск, ул. Жамбыла,123. Тел +7/7152-501-318;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petropavl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-m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edservice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Pr="0031159A" w:rsidRDefault="00AD1528" w:rsidP="004B54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.202</w:t>
            </w:r>
            <w:r w:rsidR="004B541A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г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28" w:rsidRDefault="00AD1528" w:rsidP="005935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</w:t>
            </w:r>
            <w:r>
              <w:rPr>
                <w:rFonts w:ascii="Times New Roman" w:hAnsi="Times New Roman" w:cs="Times New Roman"/>
                <w:lang w:val="kk-KZ"/>
              </w:rPr>
              <w:t xml:space="preserve"> час. </w:t>
            </w: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  <w:tr w:rsidR="004B541A" w:rsidTr="00D9673D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«Теникс-СК»</w:t>
            </w:r>
          </w:p>
        </w:tc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lang w:val="kk-KZ"/>
              </w:rPr>
            </w:pPr>
            <w:r w:rsidRPr="00B02AB2">
              <w:rPr>
                <w:rFonts w:ascii="Times New Roman" w:hAnsi="Times New Roman" w:cs="Times New Roman"/>
              </w:rPr>
              <w:t>150000</w:t>
            </w:r>
            <w:r>
              <w:rPr>
                <w:rFonts w:ascii="Times New Roman" w:hAnsi="Times New Roman" w:cs="Times New Roman"/>
                <w:lang w:val="kk-KZ"/>
              </w:rPr>
              <w:t xml:space="preserve">, РК,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КО, Петропавловск, ул. Жамбыла,249, тел: 8715242-57-97 (вн.205)</w:t>
            </w:r>
          </w:p>
          <w:p w:rsidR="004B541A" w:rsidRPr="00B02AB2" w:rsidRDefault="004B541A" w:rsidP="00593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teniks</w:t>
            </w:r>
            <w:proofErr w:type="spellEnd"/>
            <w:r w:rsidRPr="00B02A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vitalya@mail.ru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4B54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17.05</w:t>
            </w:r>
            <w:r>
              <w:rPr>
                <w:rFonts w:ascii="Times New Roman" w:hAnsi="Times New Roman" w:cs="Times New Roman"/>
                <w:lang w:val="kk-KZ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4B541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час.28</w:t>
            </w:r>
            <w:r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</w:tbl>
    <w:p w:rsidR="002A1D6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86051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BAD">
        <w:rPr>
          <w:rFonts w:ascii="Times New Roman" w:hAnsi="Times New Roman" w:cs="Times New Roman"/>
          <w:sz w:val="24"/>
          <w:szCs w:val="24"/>
        </w:rPr>
        <w:t>0</w:t>
      </w:r>
      <w:r w:rsidR="00A04BA0" w:rsidRPr="0086051A">
        <w:rPr>
          <w:rFonts w:ascii="Times New Roman" w:hAnsi="Times New Roman" w:cs="Times New Roman"/>
          <w:sz w:val="24"/>
          <w:szCs w:val="24"/>
        </w:rPr>
        <w:t>4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125B64" w:rsidRPr="00044E39" w:rsidRDefault="00125B64" w:rsidP="00125B6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/>
      </w:tblPr>
      <w:tblGrid>
        <w:gridCol w:w="675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125B64" w:rsidRPr="0031159A" w:rsidTr="00082B9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B64" w:rsidRDefault="00125B64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125B64" w:rsidRDefault="00125B64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:rsidR="00125B64" w:rsidRPr="0051051C" w:rsidRDefault="00125B64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125B64" w:rsidRPr="0051051C" w:rsidRDefault="00125B64" w:rsidP="0059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gridSpan w:val="2"/>
          </w:tcPr>
          <w:p w:rsidR="00125B64" w:rsidRPr="0051051C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АРША»</w:t>
            </w:r>
          </w:p>
        </w:tc>
        <w:tc>
          <w:tcPr>
            <w:tcW w:w="2320" w:type="dxa"/>
            <w:gridSpan w:val="2"/>
          </w:tcPr>
          <w:p w:rsidR="00125B64" w:rsidRPr="0051051C" w:rsidRDefault="004B541A" w:rsidP="004B5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СКФ</w:t>
            </w:r>
            <w:r>
              <w:rPr>
                <w:rFonts w:ascii="Times New Roman" w:hAnsi="Times New Roman" w:cs="Times New Roman"/>
                <w:lang w:val="kk-KZ"/>
              </w:rPr>
              <w:t xml:space="preserve"> ТОО «</w:t>
            </w:r>
            <w:r>
              <w:rPr>
                <w:rFonts w:ascii="Times New Roman" w:hAnsi="Times New Roman" w:cs="Times New Roman"/>
                <w:lang w:val="kk-KZ"/>
              </w:rPr>
              <w:t>КФК</w:t>
            </w:r>
            <w:r>
              <w:rPr>
                <w:rFonts w:ascii="Times New Roman" w:hAnsi="Times New Roman" w:cs="Times New Roman"/>
                <w:lang w:val="kk-KZ"/>
              </w:rPr>
              <w:t xml:space="preserve"> «Медсервис Плюс»; </w:t>
            </w:r>
          </w:p>
        </w:tc>
        <w:tc>
          <w:tcPr>
            <w:tcW w:w="2320" w:type="dxa"/>
            <w:gridSpan w:val="2"/>
          </w:tcPr>
          <w:p w:rsidR="00125B64" w:rsidRPr="0051051C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«Теникс-СК»</w:t>
            </w:r>
          </w:p>
        </w:tc>
      </w:tr>
      <w:tr w:rsidR="004B541A" w:rsidRPr="00076724" w:rsidTr="006350A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8875EB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4B541A" w:rsidRPr="0051051C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4B541A" w:rsidRPr="0051051C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0" w:type="dxa"/>
          </w:tcPr>
          <w:p w:rsidR="004B541A" w:rsidRPr="0051051C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0246EF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4B541A" w:rsidRPr="00B10716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0246EF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4B541A" w:rsidRPr="00B10716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0246EF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4B541A" w:rsidRPr="00B10716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9456E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0246EF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center"/>
          </w:tcPr>
          <w:p w:rsidR="004B541A" w:rsidRDefault="004B541A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  <w:vAlign w:val="center"/>
          </w:tcPr>
          <w:p w:rsidR="004B541A" w:rsidRPr="00B10716" w:rsidRDefault="004B541A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  <w:vAlign w:val="center"/>
          </w:tcPr>
          <w:p w:rsidR="004B541A" w:rsidRDefault="004B541A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B541A" w:rsidRDefault="004B541A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Align w:val="center"/>
          </w:tcPr>
          <w:p w:rsidR="004B541A" w:rsidRDefault="004B541A" w:rsidP="0059355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0246EF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4B541A" w:rsidRPr="00B10716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Pr="000246EF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81,37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60" w:type="dxa"/>
          </w:tcPr>
          <w:p w:rsidR="004B541A" w:rsidRDefault="004B541A" w:rsidP="004B541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60" w:type="dxa"/>
          </w:tcPr>
          <w:p w:rsidR="004B541A" w:rsidRPr="009C0184" w:rsidRDefault="007214E3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81,37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0" w:type="dxa"/>
          </w:tcPr>
          <w:p w:rsidR="004B541A" w:rsidRPr="009C0184" w:rsidRDefault="007214E3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81,37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</w:tcPr>
          <w:p w:rsidR="004B541A" w:rsidRPr="009C0184" w:rsidRDefault="007214E3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60" w:type="dxa"/>
          </w:tcPr>
          <w:p w:rsidR="004B541A" w:rsidRPr="009C0184" w:rsidRDefault="007214E3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4B541A" w:rsidRPr="00076724" w:rsidTr="00082B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Pr="009C0184" w:rsidRDefault="004B541A" w:rsidP="00593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4B541A" w:rsidRDefault="004B541A" w:rsidP="00593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0" w:type="dxa"/>
          </w:tcPr>
          <w:p w:rsidR="004B541A" w:rsidRDefault="004B541A" w:rsidP="0059355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</w:tr>
    </w:tbl>
    <w:p w:rsidR="00125B64" w:rsidRDefault="00125B64" w:rsidP="001C34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1D65" w:rsidRDefault="00D9673D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5.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2026AD" w:rsidRDefault="004B541A" w:rsidP="00CC15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№1- представлено</w:t>
      </w:r>
      <w:r w:rsidR="00CC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ценовое от ТОО «</w:t>
      </w:r>
      <w:proofErr w:type="spellStart"/>
      <w:r w:rsidR="00CC15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Гелика</w:t>
      </w:r>
      <w:proofErr w:type="spellEnd"/>
      <w:r w:rsidR="00CC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сумму 6800 тенге.                                                                                                                                 </w:t>
      </w:r>
      <w:r w:rsidR="0077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71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76B4F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72"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157A">
        <w:rPr>
          <w:rFonts w:ascii="Times New Roman" w:eastAsia="Times New Roman" w:hAnsi="Times New Roman" w:cs="Times New Roman"/>
          <w:sz w:val="24"/>
          <w:szCs w:val="24"/>
          <w:lang w:eastAsia="ru-RU"/>
        </w:rPr>
        <w:t>2;3;4;5;6</w:t>
      </w:r>
      <w:r w:rsidR="00A04BA0" w:rsidRPr="00A04BA0">
        <w:rPr>
          <w:rFonts w:ascii="Times New Roman" w:eastAsia="Times New Roman" w:hAnsi="Times New Roman" w:cs="Times New Roman"/>
          <w:sz w:val="24"/>
          <w:szCs w:val="24"/>
          <w:lang w:eastAsia="ru-RU"/>
        </w:rPr>
        <w:t>;7;8</w:t>
      </w:r>
      <w:r w:rsidR="00076B4F"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62D9"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 w:rsidR="004362D9"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</w:t>
      </w:r>
      <w:r w:rsidR="00D9673D">
        <w:rPr>
          <w:rFonts w:ascii="Times New Roman" w:hAnsi="Times New Roman" w:cs="Times New Roman"/>
          <w:sz w:val="24"/>
          <w:szCs w:val="24"/>
        </w:rPr>
        <w:t>.</w:t>
      </w:r>
      <w:r w:rsidR="0086051A">
        <w:rPr>
          <w:rFonts w:ascii="Times New Roman" w:hAnsi="Times New Roman" w:cs="Times New Roman"/>
          <w:sz w:val="24"/>
          <w:szCs w:val="24"/>
        </w:rPr>
        <w:t xml:space="preserve"> </w:t>
      </w:r>
      <w:r w:rsidR="00CC15E7">
        <w:rPr>
          <w:rFonts w:ascii="Times New Roman" w:hAnsi="Times New Roman" w:cs="Times New Roman"/>
          <w:sz w:val="24"/>
          <w:szCs w:val="24"/>
        </w:rPr>
        <w:t xml:space="preserve"> </w:t>
      </w:r>
      <w:r w:rsidR="0036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="00CC15E7">
        <w:rPr>
          <w:rFonts w:ascii="Times New Roman" w:hAnsi="Times New Roman" w:cs="Times New Roman"/>
          <w:sz w:val="24"/>
          <w:szCs w:val="24"/>
        </w:rPr>
        <w:t>По ло</w:t>
      </w:r>
      <w:r w:rsidR="00363D3A">
        <w:rPr>
          <w:rFonts w:ascii="Times New Roman" w:hAnsi="Times New Roman" w:cs="Times New Roman"/>
          <w:sz w:val="24"/>
          <w:szCs w:val="24"/>
        </w:rPr>
        <w:t>ту</w:t>
      </w:r>
      <w:r w:rsidR="00CC15E7">
        <w:rPr>
          <w:rFonts w:ascii="Times New Roman" w:hAnsi="Times New Roman" w:cs="Times New Roman"/>
          <w:sz w:val="24"/>
          <w:szCs w:val="24"/>
        </w:rPr>
        <w:t xml:space="preserve"> №9- представлено три ценовы</w:t>
      </w:r>
      <w:r w:rsidR="00B244F7">
        <w:rPr>
          <w:rFonts w:ascii="Times New Roman" w:hAnsi="Times New Roman" w:cs="Times New Roman"/>
          <w:sz w:val="24"/>
          <w:szCs w:val="24"/>
        </w:rPr>
        <w:t xml:space="preserve">х предложения, наименьшая цена у </w:t>
      </w:r>
      <w:r w:rsidR="00CC15E7">
        <w:rPr>
          <w:rFonts w:ascii="Times New Roman" w:hAnsi="Times New Roman" w:cs="Times New Roman"/>
          <w:sz w:val="24"/>
          <w:szCs w:val="24"/>
        </w:rPr>
        <w:t xml:space="preserve"> ТОО </w:t>
      </w:r>
      <w:r w:rsidR="00363D3A">
        <w:rPr>
          <w:rFonts w:ascii="Times New Roman" w:hAnsi="Times New Roman" w:cs="Times New Roman"/>
          <w:sz w:val="24"/>
          <w:szCs w:val="24"/>
        </w:rPr>
        <w:t>«АРША» на сумму  88400 тенге;  По лоту №10 представлено три ценовы</w:t>
      </w:r>
      <w:r w:rsidR="00B244F7">
        <w:rPr>
          <w:rFonts w:ascii="Times New Roman" w:hAnsi="Times New Roman" w:cs="Times New Roman"/>
          <w:sz w:val="24"/>
          <w:szCs w:val="24"/>
        </w:rPr>
        <w:t xml:space="preserve">х предложения, наименьшая цена у </w:t>
      </w:r>
      <w:r w:rsidR="00363D3A">
        <w:rPr>
          <w:rFonts w:ascii="Times New Roman" w:hAnsi="Times New Roman" w:cs="Times New Roman"/>
          <w:sz w:val="24"/>
          <w:szCs w:val="24"/>
        </w:rPr>
        <w:t xml:space="preserve"> ТОО «АРША» на сумму </w:t>
      </w:r>
      <w:r w:rsidR="006A1C82">
        <w:rPr>
          <w:rFonts w:ascii="Times New Roman" w:hAnsi="Times New Roman" w:cs="Times New Roman"/>
          <w:sz w:val="24"/>
          <w:szCs w:val="24"/>
        </w:rPr>
        <w:t>115 6</w:t>
      </w:r>
      <w:r w:rsidR="00363D3A">
        <w:rPr>
          <w:rFonts w:ascii="Times New Roman" w:hAnsi="Times New Roman" w:cs="Times New Roman"/>
          <w:sz w:val="24"/>
          <w:szCs w:val="24"/>
        </w:rPr>
        <w:t>00 тенге; По лоту №11 представлено</w:t>
      </w:r>
      <w:r w:rsidR="006A1C82">
        <w:rPr>
          <w:rFonts w:ascii="Times New Roman" w:hAnsi="Times New Roman" w:cs="Times New Roman"/>
          <w:sz w:val="24"/>
          <w:szCs w:val="24"/>
        </w:rPr>
        <w:t xml:space="preserve">   два ценовых предложения, наименьшая цена  у СКФ ТОО «КФК «</w:t>
      </w:r>
      <w:proofErr w:type="spellStart"/>
      <w:r w:rsidR="006A1C82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6A1C82">
        <w:rPr>
          <w:rFonts w:ascii="Times New Roman" w:hAnsi="Times New Roman" w:cs="Times New Roman"/>
          <w:sz w:val="24"/>
          <w:szCs w:val="24"/>
        </w:rPr>
        <w:t xml:space="preserve"> Плюс» на сумму 81 400 тенге;</w:t>
      </w:r>
      <w:proofErr w:type="gramEnd"/>
      <w:r w:rsidR="006A1C82">
        <w:rPr>
          <w:rFonts w:ascii="Times New Roman" w:hAnsi="Times New Roman" w:cs="Times New Roman"/>
          <w:sz w:val="24"/>
          <w:szCs w:val="24"/>
        </w:rPr>
        <w:t xml:space="preserve"> По лоту №12 представлено   три ценовых предложения, наименьшая цена  у ТОО «АРША» на сумму 20 400 тенге; По лоту №13  представлено</w:t>
      </w:r>
      <w:r w:rsidR="00667959">
        <w:rPr>
          <w:rFonts w:ascii="Times New Roman" w:hAnsi="Times New Roman" w:cs="Times New Roman"/>
          <w:sz w:val="24"/>
          <w:szCs w:val="24"/>
        </w:rPr>
        <w:t xml:space="preserve"> два цено</w:t>
      </w:r>
      <w:r w:rsidR="00B244F7">
        <w:rPr>
          <w:rFonts w:ascii="Times New Roman" w:hAnsi="Times New Roman" w:cs="Times New Roman"/>
          <w:sz w:val="24"/>
          <w:szCs w:val="24"/>
        </w:rPr>
        <w:t xml:space="preserve">вых предложения. </w:t>
      </w:r>
      <w:r w:rsidR="00B244F7" w:rsidRPr="00B244F7">
        <w:rPr>
          <w:rFonts w:ascii="Times New Roman" w:hAnsi="Times New Roman" w:cs="Times New Roman"/>
          <w:lang w:val="kk-KZ"/>
        </w:rPr>
        <w:t xml:space="preserve"> </w:t>
      </w:r>
      <w:r w:rsidR="00B244F7">
        <w:rPr>
          <w:rFonts w:ascii="Times New Roman" w:hAnsi="Times New Roman" w:cs="Times New Roman"/>
          <w:lang w:val="kk-KZ"/>
        </w:rPr>
        <w:t>ТОО «Гелика» отклонить ценовое предложение в связи с несоответствием технической спецификации</w:t>
      </w:r>
      <w:r w:rsidR="00B244F7">
        <w:rPr>
          <w:rFonts w:ascii="Times New Roman" w:hAnsi="Times New Roman" w:cs="Times New Roman"/>
          <w:sz w:val="24"/>
          <w:szCs w:val="24"/>
        </w:rPr>
        <w:t xml:space="preserve"> победителем признать </w:t>
      </w:r>
      <w:r w:rsidR="00667959"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 w:rsidR="00667959">
        <w:rPr>
          <w:rFonts w:ascii="Times New Roman" w:hAnsi="Times New Roman" w:cs="Times New Roman"/>
          <w:sz w:val="24"/>
          <w:szCs w:val="24"/>
        </w:rPr>
        <w:t>Теникс-СК</w:t>
      </w:r>
      <w:proofErr w:type="spellEnd"/>
      <w:r w:rsidR="00667959">
        <w:rPr>
          <w:rFonts w:ascii="Times New Roman" w:hAnsi="Times New Roman" w:cs="Times New Roman"/>
          <w:sz w:val="24"/>
          <w:szCs w:val="24"/>
        </w:rPr>
        <w:t xml:space="preserve">» на сумму 225 000 тенге;  </w:t>
      </w:r>
      <w:r w:rsidR="00B244F7">
        <w:rPr>
          <w:rFonts w:ascii="Times New Roman" w:hAnsi="Times New Roman" w:cs="Times New Roman"/>
          <w:sz w:val="24"/>
          <w:szCs w:val="24"/>
        </w:rPr>
        <w:t xml:space="preserve"> По лоту №14 представлено одно ценовое предложение от ТОО «</w:t>
      </w:r>
      <w:proofErr w:type="spellStart"/>
      <w:r w:rsidR="00B244F7">
        <w:rPr>
          <w:rFonts w:ascii="Times New Roman" w:hAnsi="Times New Roman" w:cs="Times New Roman"/>
          <w:sz w:val="24"/>
          <w:szCs w:val="24"/>
        </w:rPr>
        <w:t>Теникс-СК</w:t>
      </w:r>
      <w:proofErr w:type="spellEnd"/>
      <w:r w:rsidR="00B244F7">
        <w:rPr>
          <w:rFonts w:ascii="Times New Roman" w:hAnsi="Times New Roman" w:cs="Times New Roman"/>
          <w:sz w:val="24"/>
          <w:szCs w:val="24"/>
        </w:rPr>
        <w:t>» на сумму 114 000 тенге.</w:t>
      </w:r>
    </w:p>
    <w:p w:rsidR="002026AD" w:rsidRDefault="002026AD" w:rsidP="002026AD">
      <w:pPr>
        <w:tabs>
          <w:tab w:val="left" w:pos="1276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Потенциальным Поставщикам  признанных победителями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для заключения Договора. </w:t>
      </w:r>
    </w:p>
    <w:p w:rsidR="00B244F7" w:rsidRDefault="00B244F7" w:rsidP="002026AD">
      <w:pPr>
        <w:tabs>
          <w:tab w:val="left" w:pos="1276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869" w:rsidRPr="002026AD" w:rsidRDefault="002026AD" w:rsidP="002026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 на ПХВ «Областной центр скорой медицинской помощи» КГУ «Управление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 заключит  Договора о закупе в установленные сроки</w:t>
      </w:r>
      <w:r w:rsidR="0086051A">
        <w:rPr>
          <w:rFonts w:ascii="Times New Roman" w:hAnsi="Times New Roman" w:cs="Times New Roman"/>
          <w:sz w:val="24"/>
          <w:szCs w:val="24"/>
        </w:rPr>
        <w:t>.</w:t>
      </w:r>
    </w:p>
    <w:p w:rsidR="00B244F7" w:rsidRDefault="00B244F7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лечебной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1452F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B259C"/>
    <w:rsid w:val="000B5F35"/>
    <w:rsid w:val="000F39A5"/>
    <w:rsid w:val="00117E46"/>
    <w:rsid w:val="00125B64"/>
    <w:rsid w:val="00127A08"/>
    <w:rsid w:val="00136971"/>
    <w:rsid w:val="00173A2B"/>
    <w:rsid w:val="00174330"/>
    <w:rsid w:val="00176272"/>
    <w:rsid w:val="00180C40"/>
    <w:rsid w:val="00181AB0"/>
    <w:rsid w:val="001B0ECE"/>
    <w:rsid w:val="001C34B5"/>
    <w:rsid w:val="001C6D99"/>
    <w:rsid w:val="001D6B5F"/>
    <w:rsid w:val="001E0CD1"/>
    <w:rsid w:val="001E1408"/>
    <w:rsid w:val="001F069A"/>
    <w:rsid w:val="002026AD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E0869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3635D"/>
    <w:rsid w:val="00346ACC"/>
    <w:rsid w:val="0036344D"/>
    <w:rsid w:val="00363D3A"/>
    <w:rsid w:val="0038380B"/>
    <w:rsid w:val="003C4A77"/>
    <w:rsid w:val="003C7872"/>
    <w:rsid w:val="003E602E"/>
    <w:rsid w:val="00420F37"/>
    <w:rsid w:val="00430CFA"/>
    <w:rsid w:val="004362D9"/>
    <w:rsid w:val="004526BB"/>
    <w:rsid w:val="00457878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F3A4D"/>
    <w:rsid w:val="004F509F"/>
    <w:rsid w:val="00506F4B"/>
    <w:rsid w:val="0051051C"/>
    <w:rsid w:val="00526F4E"/>
    <w:rsid w:val="00535E02"/>
    <w:rsid w:val="00546F66"/>
    <w:rsid w:val="0055229E"/>
    <w:rsid w:val="00557519"/>
    <w:rsid w:val="00595CF3"/>
    <w:rsid w:val="005C1001"/>
    <w:rsid w:val="005E05F8"/>
    <w:rsid w:val="00611E2B"/>
    <w:rsid w:val="00636C49"/>
    <w:rsid w:val="0066226A"/>
    <w:rsid w:val="00667959"/>
    <w:rsid w:val="00681E39"/>
    <w:rsid w:val="006A1180"/>
    <w:rsid w:val="006A1C82"/>
    <w:rsid w:val="006C7103"/>
    <w:rsid w:val="006C7172"/>
    <w:rsid w:val="006F2265"/>
    <w:rsid w:val="007044D2"/>
    <w:rsid w:val="007214E3"/>
    <w:rsid w:val="007320DB"/>
    <w:rsid w:val="00733428"/>
    <w:rsid w:val="0076285F"/>
    <w:rsid w:val="007655C7"/>
    <w:rsid w:val="0077157A"/>
    <w:rsid w:val="0079582E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2376D"/>
    <w:rsid w:val="00827704"/>
    <w:rsid w:val="00833CFD"/>
    <w:rsid w:val="008572C6"/>
    <w:rsid w:val="0086051A"/>
    <w:rsid w:val="0087059B"/>
    <w:rsid w:val="008875EB"/>
    <w:rsid w:val="008B1546"/>
    <w:rsid w:val="008C2739"/>
    <w:rsid w:val="008D0B6F"/>
    <w:rsid w:val="00930C89"/>
    <w:rsid w:val="00931225"/>
    <w:rsid w:val="0093745B"/>
    <w:rsid w:val="00952D63"/>
    <w:rsid w:val="00962142"/>
    <w:rsid w:val="00962BAD"/>
    <w:rsid w:val="009644D3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1E2"/>
    <w:rsid w:val="00AD1528"/>
    <w:rsid w:val="00AE62C1"/>
    <w:rsid w:val="00B240A6"/>
    <w:rsid w:val="00B244F7"/>
    <w:rsid w:val="00B26FFC"/>
    <w:rsid w:val="00B302BC"/>
    <w:rsid w:val="00B30E1C"/>
    <w:rsid w:val="00B34C2E"/>
    <w:rsid w:val="00B41BCA"/>
    <w:rsid w:val="00B4610A"/>
    <w:rsid w:val="00B67329"/>
    <w:rsid w:val="00B73677"/>
    <w:rsid w:val="00B85C26"/>
    <w:rsid w:val="00BC32DC"/>
    <w:rsid w:val="00BC7E9F"/>
    <w:rsid w:val="00C15E94"/>
    <w:rsid w:val="00C20DBA"/>
    <w:rsid w:val="00C25AD9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D30D47"/>
    <w:rsid w:val="00D41A7E"/>
    <w:rsid w:val="00D447AC"/>
    <w:rsid w:val="00D44E73"/>
    <w:rsid w:val="00D5162D"/>
    <w:rsid w:val="00D65369"/>
    <w:rsid w:val="00D72D3D"/>
    <w:rsid w:val="00D77ECE"/>
    <w:rsid w:val="00D9673D"/>
    <w:rsid w:val="00DA2C67"/>
    <w:rsid w:val="00DA7957"/>
    <w:rsid w:val="00DC1C20"/>
    <w:rsid w:val="00DD259A"/>
    <w:rsid w:val="00E11897"/>
    <w:rsid w:val="00E16F59"/>
    <w:rsid w:val="00E409B3"/>
    <w:rsid w:val="00E43E4E"/>
    <w:rsid w:val="00E627F9"/>
    <w:rsid w:val="00E67B56"/>
    <w:rsid w:val="00E67C9E"/>
    <w:rsid w:val="00E70112"/>
    <w:rsid w:val="00E767BC"/>
    <w:rsid w:val="00E9193A"/>
    <w:rsid w:val="00EB0270"/>
    <w:rsid w:val="00EC57BB"/>
    <w:rsid w:val="00ED37E8"/>
    <w:rsid w:val="00F12BAD"/>
    <w:rsid w:val="00F15B32"/>
    <w:rsid w:val="00F302D8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B05D-A4E6-4454-93A1-FF3041C9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178</cp:revision>
  <cp:lastPrinted>2023-04-04T09:03:00Z</cp:lastPrinted>
  <dcterms:created xsi:type="dcterms:W3CDTF">2019-02-19T08:51:00Z</dcterms:created>
  <dcterms:modified xsi:type="dcterms:W3CDTF">2023-05-19T04:19:00Z</dcterms:modified>
</cp:coreProperties>
</file>