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44" w:rsidRDefault="00BD4144" w:rsidP="00BD4144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«СҚО әкімдігінің ДСБ» КММ</w:t>
      </w:r>
    </w:p>
    <w:p w:rsidR="00BD4144" w:rsidRDefault="00BD4144" w:rsidP="00BD4144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«ОЖМКО» ШЖҚ КМК  директорының </w:t>
      </w:r>
    </w:p>
    <w:p w:rsidR="00BD4144" w:rsidRPr="00E45BC0" w:rsidRDefault="00BD4144" w:rsidP="00BD4144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медициналық бөлімі бойынша орынбасарының м.а. </w:t>
      </w:r>
    </w:p>
    <w:p w:rsidR="00BD4144" w:rsidRPr="000B4558" w:rsidRDefault="00BD4144" w:rsidP="00BD4144">
      <w:pPr>
        <w:rPr>
          <w:rFonts w:ascii="Times New Roman" w:hAnsi="Times New Roman" w:cs="Times New Roman"/>
          <w:sz w:val="28"/>
          <w:szCs w:val="28"/>
        </w:rPr>
      </w:pPr>
      <w:r w:rsidRPr="00E45BC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__________________Жужгов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BD4144" w:rsidRPr="000B4558" w:rsidRDefault="00BD4144" w:rsidP="00BD4144">
      <w:pPr>
        <w:rPr>
          <w:rFonts w:ascii="Times New Roman" w:hAnsi="Times New Roman" w:cs="Times New Roman"/>
          <w:sz w:val="28"/>
          <w:szCs w:val="28"/>
        </w:rPr>
      </w:pPr>
    </w:p>
    <w:p w:rsidR="00BD4144" w:rsidRPr="00E45BC0" w:rsidRDefault="00BD4144" w:rsidP="00BD4144">
      <w:pPr>
        <w:rPr>
          <w:rFonts w:ascii="Times New Roman" w:hAnsi="Times New Roman" w:cs="Times New Roman"/>
          <w:lang w:val="kk-KZ"/>
        </w:rPr>
      </w:pPr>
      <w:r w:rsidRPr="000B455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kk-KZ"/>
        </w:rPr>
        <w:t xml:space="preserve"> </w:t>
      </w:r>
      <w:r w:rsidRPr="000B4558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lang w:val="kk-KZ"/>
        </w:rPr>
        <w:t>-Қосымша</w:t>
      </w:r>
    </w:p>
    <w:p w:rsidR="00BD4144" w:rsidRPr="00E45BC0" w:rsidRDefault="00BD4144" w:rsidP="00BD414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5555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Сатып алынатын тауарлардың техникалық сипаттамасы</w:t>
      </w:r>
    </w:p>
    <w:tbl>
      <w:tblPr>
        <w:tblStyle w:val="a3"/>
        <w:tblW w:w="15276" w:type="dxa"/>
        <w:tblLayout w:type="fixed"/>
        <w:tblLook w:val="04A0"/>
      </w:tblPr>
      <w:tblGrid>
        <w:gridCol w:w="516"/>
        <w:gridCol w:w="1719"/>
        <w:gridCol w:w="3260"/>
        <w:gridCol w:w="1843"/>
        <w:gridCol w:w="1275"/>
        <w:gridCol w:w="1418"/>
        <w:gridCol w:w="1559"/>
        <w:gridCol w:w="1418"/>
        <w:gridCol w:w="2268"/>
      </w:tblGrid>
      <w:tr w:rsidR="00BD4144" w:rsidRPr="000B4558" w:rsidTr="00BD4144">
        <w:tc>
          <w:tcPr>
            <w:tcW w:w="516" w:type="dxa"/>
          </w:tcPr>
          <w:p w:rsidR="00BD4144" w:rsidRPr="000B4558" w:rsidRDefault="00BD4144" w:rsidP="006B1CD8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9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Халықаралық патенттелмеген атауы</w:t>
            </w:r>
          </w:p>
        </w:tc>
        <w:tc>
          <w:tcPr>
            <w:tcW w:w="3260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1843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Өлшем бірлігі</w:t>
            </w:r>
          </w:p>
        </w:tc>
        <w:tc>
          <w:tcPr>
            <w:tcW w:w="1275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1418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бағасы</w:t>
            </w:r>
          </w:p>
        </w:tc>
        <w:tc>
          <w:tcPr>
            <w:tcW w:w="1559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Бөлінген сома</w:t>
            </w:r>
          </w:p>
        </w:tc>
        <w:tc>
          <w:tcPr>
            <w:tcW w:w="1418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  <w:tc>
          <w:tcPr>
            <w:tcW w:w="2268" w:type="dxa"/>
          </w:tcPr>
          <w:p w:rsidR="00BD4144" w:rsidRPr="00FF0A8E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Жеткізу мекенжайы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Pr="000B4558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9" w:type="dxa"/>
          </w:tcPr>
          <w:p w:rsidR="00BD4144" w:rsidRPr="00710875" w:rsidRDefault="00BD4144" w:rsidP="006B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875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</w:p>
        </w:tc>
        <w:tc>
          <w:tcPr>
            <w:tcW w:w="3260" w:type="dxa"/>
          </w:tcPr>
          <w:p w:rsidR="00BD4144" w:rsidRPr="00710875" w:rsidRDefault="00BD4144" w:rsidP="006B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127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Қабықшамен қапталған </w:t>
            </w:r>
            <w:proofErr w:type="spellStart"/>
            <w:r w:rsidRPr="00D11127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таблеткалар</w:t>
            </w:r>
            <w:proofErr w:type="spellEnd"/>
            <w:r w:rsidRPr="00710875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, 10 мг</w:t>
            </w:r>
          </w:p>
        </w:tc>
        <w:tc>
          <w:tcPr>
            <w:tcW w:w="1843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</w:t>
            </w:r>
          </w:p>
        </w:tc>
        <w:tc>
          <w:tcPr>
            <w:tcW w:w="1275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  <w:tc>
          <w:tcPr>
            <w:tcW w:w="1559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7359</w:t>
            </w:r>
          </w:p>
        </w:tc>
        <w:tc>
          <w:tcPr>
            <w:tcW w:w="1418" w:type="dxa"/>
          </w:tcPr>
          <w:p w:rsidR="00BD4144" w:rsidRPr="00B10716" w:rsidRDefault="00BD4144" w:rsidP="006B1CD8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BD4144" w:rsidRPr="00B10716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Pr="00B10716" w:rsidRDefault="00BD4144" w:rsidP="006B1CD8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Pr="000B4558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9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Дигоксин</w:t>
            </w:r>
            <w:proofErr w:type="spellEnd"/>
          </w:p>
        </w:tc>
        <w:tc>
          <w:tcPr>
            <w:tcW w:w="3260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0,25 мг/мл</w:t>
            </w:r>
          </w:p>
        </w:tc>
        <w:tc>
          <w:tcPr>
            <w:tcW w:w="1843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275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24,40</w:t>
            </w:r>
          </w:p>
        </w:tc>
        <w:tc>
          <w:tcPr>
            <w:tcW w:w="1559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9" w:type="dxa"/>
            <w:vAlign w:val="center"/>
          </w:tcPr>
          <w:p w:rsidR="00BD4144" w:rsidRDefault="00BD4144" w:rsidP="006B1CD8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Тиамин</w:t>
            </w:r>
          </w:p>
        </w:tc>
        <w:tc>
          <w:tcPr>
            <w:tcW w:w="3260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я үшін ерітінді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5 % 1 мл</w:t>
            </w:r>
          </w:p>
        </w:tc>
        <w:tc>
          <w:tcPr>
            <w:tcW w:w="1843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амп</w:t>
            </w:r>
            <w:proofErr w:type="spellEnd"/>
          </w:p>
        </w:tc>
        <w:tc>
          <w:tcPr>
            <w:tcW w:w="1275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10,98</w:t>
            </w:r>
          </w:p>
        </w:tc>
        <w:tc>
          <w:tcPr>
            <w:tcW w:w="1559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6588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9" w:type="dxa"/>
            <w:vAlign w:val="center"/>
          </w:tcPr>
          <w:p w:rsidR="00BD4144" w:rsidRDefault="00BD4144" w:rsidP="006B1CD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3260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Сыртқа қолдануға арналған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 117 г</w:t>
            </w:r>
          </w:p>
        </w:tc>
        <w:tc>
          <w:tcPr>
            <w:tcW w:w="1843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1275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942,51</w:t>
            </w:r>
          </w:p>
        </w:tc>
        <w:tc>
          <w:tcPr>
            <w:tcW w:w="1559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37700,4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9" w:type="dxa"/>
            <w:vAlign w:val="center"/>
          </w:tcPr>
          <w:p w:rsidR="00BD4144" w:rsidRDefault="00BD4144" w:rsidP="006B1CD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</w:p>
        </w:tc>
        <w:tc>
          <w:tcPr>
            <w:tcW w:w="3260" w:type="dxa"/>
          </w:tcPr>
          <w:p w:rsidR="00BD4144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Сыртқа қолдануға арналған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аэрозоль  </w:t>
            </w:r>
            <w:r w:rsidRPr="00987209">
              <w:rPr>
                <w:color w:val="000000"/>
                <w:sz w:val="20"/>
              </w:rPr>
              <w:t>58,5 г</w:t>
            </w:r>
          </w:p>
        </w:tc>
        <w:tc>
          <w:tcPr>
            <w:tcW w:w="1843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флакон</w:t>
            </w:r>
          </w:p>
        </w:tc>
        <w:tc>
          <w:tcPr>
            <w:tcW w:w="1275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BD4144" w:rsidRPr="008114E7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744,09</w:t>
            </w:r>
          </w:p>
        </w:tc>
        <w:tc>
          <w:tcPr>
            <w:tcW w:w="1559" w:type="dxa"/>
          </w:tcPr>
          <w:p w:rsidR="00BD4144" w:rsidRPr="008114E7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29763,6</w:t>
            </w:r>
          </w:p>
        </w:tc>
        <w:tc>
          <w:tcPr>
            <w:tcW w:w="1418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СҚО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</w:rPr>
              <w:t>, 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көшесі,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9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Атропин</w:t>
            </w:r>
          </w:p>
        </w:tc>
        <w:tc>
          <w:tcPr>
            <w:tcW w:w="3260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инъекци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kk-KZ"/>
              </w:rPr>
              <w:t>я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kk-KZ"/>
              </w:rPr>
              <w:t>ға арналған ерітінді</w:t>
            </w:r>
            <w:r>
              <w:rPr>
                <w:rFonts w:ascii="Times New Roman" w:hAnsi="Times New Roman" w:cs="Times New Roman"/>
                <w:color w:val="000000"/>
              </w:rPr>
              <w:t xml:space="preserve"> 1 мг/мл</w:t>
            </w:r>
          </w:p>
        </w:tc>
        <w:tc>
          <w:tcPr>
            <w:tcW w:w="1843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5" w:type="dxa"/>
          </w:tcPr>
          <w:p w:rsidR="00BD4144" w:rsidRDefault="00BD4144" w:rsidP="006B1CD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418" w:type="dxa"/>
          </w:tcPr>
          <w:p w:rsidR="00BD4144" w:rsidRPr="00AE3478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14,45</w:t>
            </w:r>
          </w:p>
        </w:tc>
        <w:tc>
          <w:tcPr>
            <w:tcW w:w="1559" w:type="dxa"/>
          </w:tcPr>
          <w:p w:rsidR="00BD4144" w:rsidRPr="00AE3478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418" w:type="dxa"/>
          </w:tcPr>
          <w:p w:rsidR="00BD4144" w:rsidRPr="001675BB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9" w:type="dxa"/>
            <w:vAlign w:val="center"/>
          </w:tcPr>
          <w:p w:rsidR="00BD4144" w:rsidRPr="008B18BF" w:rsidRDefault="00BD4144" w:rsidP="006B1CD8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зепам</w:t>
            </w:r>
            <w:proofErr w:type="spellEnd"/>
          </w:p>
        </w:tc>
        <w:tc>
          <w:tcPr>
            <w:tcW w:w="3260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proofErr w:type="gramStart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ұлшықет </w:t>
            </w:r>
            <w:proofErr w:type="spellStart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ішіне</w:t>
            </w:r>
            <w:proofErr w:type="spellEnd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вена </w:t>
            </w:r>
            <w:proofErr w:type="spellStart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ішіне</w:t>
            </w:r>
            <w:proofErr w:type="spellEnd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қолдануға арналған </w:t>
            </w:r>
            <w:proofErr w:type="spellStart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ерітінді</w:t>
            </w:r>
            <w:proofErr w:type="spellEnd"/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5 мг/мл 2 мл</w:t>
            </w:r>
          </w:p>
        </w:tc>
        <w:tc>
          <w:tcPr>
            <w:tcW w:w="1843" w:type="dxa"/>
          </w:tcPr>
          <w:p w:rsidR="00BD4144" w:rsidRDefault="00BD4144" w:rsidP="006B1CD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5" w:type="dxa"/>
          </w:tcPr>
          <w:p w:rsidR="00BD4144" w:rsidRPr="008B18BF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130,85</w:t>
            </w:r>
          </w:p>
        </w:tc>
        <w:tc>
          <w:tcPr>
            <w:tcW w:w="1559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1418" w:type="dxa"/>
          </w:tcPr>
          <w:p w:rsidR="00BD4144" w:rsidRPr="001675BB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0B4558" w:rsidTr="00BD4144">
        <w:tc>
          <w:tcPr>
            <w:tcW w:w="516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719" w:type="dxa"/>
            <w:vAlign w:val="center"/>
          </w:tcPr>
          <w:p w:rsidR="00BD4144" w:rsidRPr="008B18BF" w:rsidRDefault="00BD4144" w:rsidP="006B1CD8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3260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аэрозоль 100 мкг/доза 200 доз</w:t>
            </w:r>
          </w:p>
        </w:tc>
        <w:tc>
          <w:tcPr>
            <w:tcW w:w="1843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құты / баллон</w:t>
            </w:r>
          </w:p>
        </w:tc>
        <w:tc>
          <w:tcPr>
            <w:tcW w:w="1275" w:type="dxa"/>
          </w:tcPr>
          <w:p w:rsidR="00BD4144" w:rsidRPr="008B18BF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671,59</w:t>
            </w:r>
          </w:p>
        </w:tc>
        <w:tc>
          <w:tcPr>
            <w:tcW w:w="1559" w:type="dxa"/>
          </w:tcPr>
          <w:p w:rsidR="00BD4144" w:rsidRPr="008B18BF" w:rsidRDefault="00BD4144" w:rsidP="006B1C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20147,7</w:t>
            </w:r>
          </w:p>
        </w:tc>
        <w:tc>
          <w:tcPr>
            <w:tcW w:w="1418" w:type="dxa"/>
          </w:tcPr>
          <w:p w:rsidR="00BD4144" w:rsidRPr="001675BB" w:rsidRDefault="00BD4144" w:rsidP="006B1C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Default="00BD4144" w:rsidP="006B1C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Қ</w:t>
            </w:r>
            <w:r>
              <w:rPr>
                <w:rFonts w:ascii="Times New Roman" w:hAnsi="Times New Roman" w:cs="Times New Roman"/>
              </w:rPr>
              <w:t>О,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Петропав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>
              <w:rPr>
                <w:rFonts w:ascii="Times New Roman" w:hAnsi="Times New Roman" w:cs="Times New Roman"/>
              </w:rPr>
              <w:t>Ульянов</w:t>
            </w:r>
            <w:r>
              <w:rPr>
                <w:rFonts w:ascii="Times New Roman" w:hAnsi="Times New Roman" w:cs="Times New Roman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421CD3" w:rsidTr="00BD4144">
        <w:tc>
          <w:tcPr>
            <w:tcW w:w="516" w:type="dxa"/>
          </w:tcPr>
          <w:p w:rsidR="00BD4144" w:rsidRPr="00421CD3" w:rsidRDefault="00BD4144" w:rsidP="006B1CD8">
            <w:pPr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9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рет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қолданылатын үш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компонентті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стерильді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инъекциялық Шприц 2 мл.</w:t>
            </w:r>
          </w:p>
        </w:tc>
        <w:tc>
          <w:tcPr>
            <w:tcW w:w="3260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 xml:space="preserve">Шприц көлемі 2 мл 23gx1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инемен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, жоғары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сапалы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пластиктен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жасалған және </w:t>
            </w:r>
            <w:proofErr w:type="spellStart"/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>іспектен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, тығыздағыш резеңке сақинадан, мөлшерленген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цилиндрден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тұрады. Үш қыры қайралған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ине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силиконның жұқа қабатымен жабылған.</w:t>
            </w:r>
          </w:p>
        </w:tc>
        <w:tc>
          <w:tcPr>
            <w:tcW w:w="1843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21CD3">
              <w:rPr>
                <w:rFonts w:ascii="Times New Roman" w:hAnsi="Times New Roman" w:cs="Times New Roman"/>
                <w:color w:val="000000"/>
                <w:lang w:val="kk-KZ"/>
              </w:rPr>
              <w:t>дана</w:t>
            </w:r>
          </w:p>
        </w:tc>
        <w:tc>
          <w:tcPr>
            <w:tcW w:w="1275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9000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15,71</w:t>
            </w:r>
          </w:p>
        </w:tc>
        <w:tc>
          <w:tcPr>
            <w:tcW w:w="1559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141390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 xml:space="preserve">2023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жыл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ішінде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берушінің қажеттілігі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бойынша</w:t>
            </w:r>
            <w:proofErr w:type="spellEnd"/>
          </w:p>
        </w:tc>
        <w:tc>
          <w:tcPr>
            <w:tcW w:w="2268" w:type="dxa"/>
          </w:tcPr>
          <w:p w:rsidR="00BD4144" w:rsidRPr="00421CD3" w:rsidRDefault="00BD4144" w:rsidP="00BD4144">
            <w:pPr>
              <w:ind w:right="74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CD3">
              <w:rPr>
                <w:rFonts w:ascii="Times New Roman" w:hAnsi="Times New Roman" w:cs="Times New Roman"/>
              </w:rPr>
              <w:t>С</w:t>
            </w:r>
            <w:proofErr w:type="gramEnd"/>
            <w:r w:rsidRPr="00421CD3">
              <w:rPr>
                <w:rFonts w:ascii="Times New Roman" w:hAnsi="Times New Roman" w:cs="Times New Roman"/>
                <w:lang w:val="kk-KZ"/>
              </w:rPr>
              <w:t>Қ</w:t>
            </w:r>
            <w:r w:rsidRPr="00421CD3">
              <w:rPr>
                <w:rFonts w:ascii="Times New Roman" w:hAnsi="Times New Roman" w:cs="Times New Roman"/>
              </w:rPr>
              <w:t>О,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Петропав</w:t>
            </w:r>
            <w:proofErr w:type="spellEnd"/>
            <w:r w:rsidRPr="00421CD3"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 w:rsidRPr="00421CD3">
              <w:rPr>
                <w:rFonts w:ascii="Times New Roman" w:hAnsi="Times New Roman" w:cs="Times New Roman"/>
              </w:rPr>
              <w:t>Ульянов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к.</w:t>
            </w:r>
            <w:r w:rsidRPr="00421CD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421CD3" w:rsidTr="00BD4144">
        <w:tc>
          <w:tcPr>
            <w:tcW w:w="516" w:type="dxa"/>
          </w:tcPr>
          <w:p w:rsidR="00BD4144" w:rsidRPr="00421CD3" w:rsidRDefault="00BD4144" w:rsidP="006B1CD8">
            <w:pPr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9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Көлемі    20 мл  20gx1 1/2"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инелерімен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рет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қолданылатын үш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компонентті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стерильді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инъекциялық шприц</w:t>
            </w:r>
          </w:p>
        </w:tc>
        <w:tc>
          <w:tcPr>
            <w:tcW w:w="3260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Шприц көлемі 2</w:t>
            </w:r>
            <w:r w:rsidRPr="00421CD3"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  <w:r w:rsidRPr="00421CD3">
              <w:rPr>
                <w:rFonts w:ascii="Times New Roman" w:hAnsi="Times New Roman" w:cs="Times New Roman"/>
                <w:color w:val="000000"/>
              </w:rPr>
              <w:t xml:space="preserve"> мл, жоғары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сапалы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пластиктен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жасалған және </w:t>
            </w:r>
            <w:proofErr w:type="spellStart"/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>іспектен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, тығыздағыш резеңке сақинадан, мөлшерленген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цилиндрден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тұрады. Үш қыры қайралған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ине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силиконның жұқа қабатымен жабылған Этилен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оксидімен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зарарсыздандырылған. Жарамдылық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мерзі</w:t>
            </w:r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: 3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жыл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421CD3">
              <w:rPr>
                <w:rFonts w:ascii="Times New Roman" w:hAnsi="Times New Roman" w:cs="Times New Roman"/>
                <w:color w:val="000000"/>
                <w:lang w:val="kk-KZ"/>
              </w:rPr>
              <w:t>дана</w:t>
            </w:r>
          </w:p>
        </w:tc>
        <w:tc>
          <w:tcPr>
            <w:tcW w:w="1275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18000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31,47</w:t>
            </w:r>
          </w:p>
        </w:tc>
        <w:tc>
          <w:tcPr>
            <w:tcW w:w="1559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566460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 xml:space="preserve">2023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жыл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ішінде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берушінің қажеттілігі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бойынша</w:t>
            </w:r>
            <w:proofErr w:type="spellEnd"/>
          </w:p>
        </w:tc>
        <w:tc>
          <w:tcPr>
            <w:tcW w:w="226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CD3">
              <w:rPr>
                <w:rFonts w:ascii="Times New Roman" w:hAnsi="Times New Roman" w:cs="Times New Roman"/>
              </w:rPr>
              <w:t>С</w:t>
            </w:r>
            <w:proofErr w:type="gramEnd"/>
            <w:r w:rsidRPr="00421CD3">
              <w:rPr>
                <w:rFonts w:ascii="Times New Roman" w:hAnsi="Times New Roman" w:cs="Times New Roman"/>
                <w:lang w:val="kk-KZ"/>
              </w:rPr>
              <w:t>Қ</w:t>
            </w:r>
            <w:r w:rsidRPr="00421CD3">
              <w:rPr>
                <w:rFonts w:ascii="Times New Roman" w:hAnsi="Times New Roman" w:cs="Times New Roman"/>
              </w:rPr>
              <w:t>О,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Петропав</w:t>
            </w:r>
            <w:proofErr w:type="spellEnd"/>
            <w:r w:rsidRPr="00421CD3"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 w:rsidRPr="00421CD3">
              <w:rPr>
                <w:rFonts w:ascii="Times New Roman" w:hAnsi="Times New Roman" w:cs="Times New Roman"/>
              </w:rPr>
              <w:t>Ульянов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к.</w:t>
            </w:r>
            <w:r w:rsidRPr="00421CD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421CD3" w:rsidTr="00BD4144">
        <w:tc>
          <w:tcPr>
            <w:tcW w:w="516" w:type="dxa"/>
          </w:tcPr>
          <w:p w:rsidR="00BD4144" w:rsidRPr="00421CD3" w:rsidRDefault="00BD4144" w:rsidP="006B1CD8">
            <w:pPr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9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Стерильді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скальпель,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рет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қолданылатын, жүзі қорғалған/қорғаныш қақпағы бар,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алынбалы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жүздері бар 23, тот баспайтын/көміртекті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болаттан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жасалған, №10 қорапта</w:t>
            </w:r>
          </w:p>
        </w:tc>
        <w:tc>
          <w:tcPr>
            <w:tcW w:w="3260" w:type="dxa"/>
          </w:tcPr>
          <w:p w:rsidR="00BD4144" w:rsidRPr="00421CD3" w:rsidRDefault="00BD4144" w:rsidP="006B1CD8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Стерильді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скальпель,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421CD3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421C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рет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қолданылатын/қорғаныш қақпағы бар,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алынбалы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жүздері бар 23, тот баспайтын/көміртекті </w:t>
            </w:r>
            <w:proofErr w:type="spellStart"/>
            <w:r w:rsidRPr="00421CD3">
              <w:rPr>
                <w:rFonts w:ascii="Times New Roman" w:hAnsi="Times New Roman" w:cs="Times New Roman"/>
                <w:color w:val="000000"/>
              </w:rPr>
              <w:t>болаттан</w:t>
            </w:r>
            <w:proofErr w:type="spellEnd"/>
            <w:r w:rsidRPr="00421CD3">
              <w:rPr>
                <w:rFonts w:ascii="Times New Roman" w:hAnsi="Times New Roman" w:cs="Times New Roman"/>
                <w:color w:val="000000"/>
              </w:rPr>
              <w:t xml:space="preserve"> жасалған, №10 қорапта</w:t>
            </w:r>
          </w:p>
        </w:tc>
        <w:tc>
          <w:tcPr>
            <w:tcW w:w="1843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421CD3">
              <w:rPr>
                <w:rFonts w:ascii="Times New Roman" w:hAnsi="Times New Roman" w:cs="Times New Roman"/>
                <w:color w:val="000000"/>
                <w:lang w:val="kk-KZ"/>
              </w:rPr>
              <w:t>дана</w:t>
            </w:r>
          </w:p>
        </w:tc>
        <w:tc>
          <w:tcPr>
            <w:tcW w:w="1275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80,0128</w:t>
            </w:r>
          </w:p>
        </w:tc>
        <w:tc>
          <w:tcPr>
            <w:tcW w:w="1559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1600,256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21CD3">
              <w:rPr>
                <w:rFonts w:ascii="Times New Roman" w:hAnsi="Times New Roman" w:cs="Times New Roman"/>
              </w:rPr>
              <w:t xml:space="preserve">15 </w:t>
            </w:r>
            <w:r w:rsidRPr="00421CD3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CD3">
              <w:rPr>
                <w:rFonts w:ascii="Times New Roman" w:hAnsi="Times New Roman" w:cs="Times New Roman"/>
              </w:rPr>
              <w:t>С</w:t>
            </w:r>
            <w:proofErr w:type="gramEnd"/>
            <w:r w:rsidRPr="00421CD3">
              <w:rPr>
                <w:rFonts w:ascii="Times New Roman" w:hAnsi="Times New Roman" w:cs="Times New Roman"/>
                <w:lang w:val="kk-KZ"/>
              </w:rPr>
              <w:t>Қ</w:t>
            </w:r>
            <w:r w:rsidRPr="00421CD3">
              <w:rPr>
                <w:rFonts w:ascii="Times New Roman" w:hAnsi="Times New Roman" w:cs="Times New Roman"/>
              </w:rPr>
              <w:t>О,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Петропав</w:t>
            </w:r>
            <w:proofErr w:type="spellEnd"/>
            <w:r w:rsidRPr="00421CD3"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 w:rsidRPr="00421CD3">
              <w:rPr>
                <w:rFonts w:ascii="Times New Roman" w:hAnsi="Times New Roman" w:cs="Times New Roman"/>
              </w:rPr>
              <w:t>Ульянов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к.</w:t>
            </w:r>
            <w:r w:rsidRPr="00421CD3">
              <w:rPr>
                <w:rFonts w:ascii="Times New Roman" w:hAnsi="Times New Roman" w:cs="Times New Roman"/>
              </w:rPr>
              <w:t xml:space="preserve"> 98</w:t>
            </w:r>
          </w:p>
        </w:tc>
      </w:tr>
      <w:tr w:rsidR="00BD4144" w:rsidRPr="00421CD3" w:rsidTr="00BD4144">
        <w:tc>
          <w:tcPr>
            <w:tcW w:w="516" w:type="dxa"/>
          </w:tcPr>
          <w:p w:rsidR="00BD4144" w:rsidRPr="00421CD3" w:rsidRDefault="00BD4144" w:rsidP="006B1CD8">
            <w:pPr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19" w:type="dxa"/>
          </w:tcPr>
          <w:p w:rsidR="00BD4144" w:rsidRPr="00421CD3" w:rsidRDefault="00BD4144" w:rsidP="006B1CD8">
            <w:pPr>
              <w:rPr>
                <w:rFonts w:ascii="Times New Roman" w:hAnsi="Times New Roman" w:cs="Times New Roman"/>
              </w:rPr>
            </w:pPr>
            <w:proofErr w:type="spellStart"/>
            <w:r w:rsidRPr="00421CD3">
              <w:rPr>
                <w:rFonts w:ascii="Times New Roman" w:hAnsi="Times New Roman" w:cs="Times New Roman"/>
              </w:rPr>
              <w:t>Кіші</w:t>
            </w:r>
            <w:proofErr w:type="spellEnd"/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1CD3">
              <w:rPr>
                <w:rFonts w:ascii="Times New Roman" w:hAnsi="Times New Roman" w:cs="Times New Roman"/>
              </w:rPr>
              <w:lastRenderedPageBreak/>
              <w:t>тамырлар</w:t>
            </w:r>
            <w:proofErr w:type="gramEnd"/>
            <w:r w:rsidRPr="00421CD3">
              <w:rPr>
                <w:rFonts w:ascii="Times New Roman" w:hAnsi="Times New Roman" w:cs="Times New Roman"/>
              </w:rPr>
              <w:t>ға құюға арналған құрылғы 24G (0. 55х19 ММ)</w:t>
            </w:r>
          </w:p>
        </w:tc>
        <w:tc>
          <w:tcPr>
            <w:tcW w:w="3260" w:type="dxa"/>
          </w:tcPr>
          <w:p w:rsidR="00BD4144" w:rsidRPr="00421CD3" w:rsidRDefault="00BD4144" w:rsidP="006B1CD8">
            <w:pPr>
              <w:pStyle w:val="j13"/>
              <w:rPr>
                <w:rStyle w:val="s0"/>
                <w:rFonts w:eastAsiaTheme="majorEastAsia"/>
                <w:sz w:val="20"/>
                <w:szCs w:val="20"/>
              </w:rPr>
            </w:pPr>
            <w:r w:rsidRPr="00421CD3">
              <w:rPr>
                <w:sz w:val="20"/>
                <w:szCs w:val="20"/>
                <w:lang w:val="kk-KZ"/>
              </w:rPr>
              <w:lastRenderedPageBreak/>
              <w:t>Кіші</w:t>
            </w:r>
            <w:r w:rsidRPr="00421CD3">
              <w:rPr>
                <w:sz w:val="20"/>
                <w:szCs w:val="20"/>
              </w:rPr>
              <w:t xml:space="preserve"> тамырларға құюға арналған </w:t>
            </w:r>
            <w:r w:rsidRPr="00421CD3">
              <w:rPr>
                <w:sz w:val="20"/>
                <w:szCs w:val="20"/>
              </w:rPr>
              <w:lastRenderedPageBreak/>
              <w:t xml:space="preserve">құрылғы, </w:t>
            </w:r>
            <w:proofErr w:type="spellStart"/>
            <w:r w:rsidRPr="00421CD3">
              <w:rPr>
                <w:sz w:val="20"/>
                <w:szCs w:val="20"/>
              </w:rPr>
              <w:t>стерильді</w:t>
            </w:r>
            <w:proofErr w:type="spellEnd"/>
            <w:r w:rsidRPr="00421CD3">
              <w:rPr>
                <w:sz w:val="20"/>
                <w:szCs w:val="20"/>
              </w:rPr>
              <w:t xml:space="preserve">, </w:t>
            </w:r>
            <w:proofErr w:type="spellStart"/>
            <w:r w:rsidRPr="00421CD3">
              <w:rPr>
                <w:sz w:val="20"/>
                <w:szCs w:val="20"/>
              </w:rPr>
              <w:t>бір</w:t>
            </w:r>
            <w:proofErr w:type="spellEnd"/>
            <w:r w:rsidRPr="00421CD3">
              <w:rPr>
                <w:sz w:val="20"/>
                <w:szCs w:val="20"/>
              </w:rPr>
              <w:t xml:space="preserve"> </w:t>
            </w:r>
            <w:proofErr w:type="spellStart"/>
            <w:r w:rsidRPr="00421CD3">
              <w:rPr>
                <w:sz w:val="20"/>
                <w:szCs w:val="20"/>
              </w:rPr>
              <w:t>рет</w:t>
            </w:r>
            <w:proofErr w:type="spellEnd"/>
            <w:r w:rsidRPr="00421CD3">
              <w:rPr>
                <w:sz w:val="20"/>
                <w:szCs w:val="20"/>
              </w:rPr>
              <w:t xml:space="preserve"> қолдануға арналған, </w:t>
            </w:r>
            <w:r w:rsidRPr="00421CD3">
              <w:rPr>
                <w:sz w:val="20"/>
                <w:szCs w:val="20"/>
                <w:lang w:val="kk-KZ"/>
              </w:rPr>
              <w:t>кіші</w:t>
            </w:r>
            <w:r w:rsidRPr="00421CD3">
              <w:rPr>
                <w:sz w:val="20"/>
                <w:szCs w:val="20"/>
              </w:rPr>
              <w:t xml:space="preserve"> тамырларға құюға арналған құрылғы </w:t>
            </w:r>
            <w:proofErr w:type="spellStart"/>
            <w:r w:rsidRPr="00421CD3">
              <w:rPr>
                <w:sz w:val="20"/>
                <w:szCs w:val="20"/>
              </w:rPr>
              <w:t>полипропиленнен</w:t>
            </w:r>
            <w:proofErr w:type="spellEnd"/>
            <w:r w:rsidRPr="00421CD3">
              <w:rPr>
                <w:sz w:val="20"/>
                <w:szCs w:val="20"/>
              </w:rPr>
              <w:t xml:space="preserve"> </w:t>
            </w:r>
            <w:proofErr w:type="spellStart"/>
            <w:r w:rsidRPr="00421CD3">
              <w:rPr>
                <w:sz w:val="20"/>
                <w:szCs w:val="20"/>
              </w:rPr>
              <w:t>немесе</w:t>
            </w:r>
            <w:proofErr w:type="spellEnd"/>
            <w:r w:rsidRPr="00421CD3">
              <w:rPr>
                <w:sz w:val="20"/>
                <w:szCs w:val="20"/>
              </w:rPr>
              <w:t xml:space="preserve"> </w:t>
            </w:r>
            <w:proofErr w:type="spellStart"/>
            <w:r w:rsidRPr="00421CD3">
              <w:rPr>
                <w:sz w:val="20"/>
                <w:szCs w:val="20"/>
              </w:rPr>
              <w:t>полиэтиленнен</w:t>
            </w:r>
            <w:proofErr w:type="spellEnd"/>
            <w:r w:rsidRPr="00421CD3">
              <w:rPr>
                <w:sz w:val="20"/>
                <w:szCs w:val="20"/>
              </w:rPr>
              <w:t xml:space="preserve"> жасалған қорғаныш қақпағы бар медициналық тот </w:t>
            </w:r>
            <w:proofErr w:type="spellStart"/>
            <w:r w:rsidRPr="00421CD3">
              <w:rPr>
                <w:sz w:val="20"/>
                <w:szCs w:val="20"/>
              </w:rPr>
              <w:t>баспайтын</w:t>
            </w:r>
            <w:proofErr w:type="spellEnd"/>
            <w:r w:rsidRPr="00421CD3">
              <w:rPr>
                <w:sz w:val="20"/>
                <w:szCs w:val="20"/>
              </w:rPr>
              <w:t xml:space="preserve"> </w:t>
            </w:r>
            <w:proofErr w:type="spellStart"/>
            <w:r w:rsidRPr="00421CD3">
              <w:rPr>
                <w:sz w:val="20"/>
                <w:szCs w:val="20"/>
              </w:rPr>
              <w:t>болаттан</w:t>
            </w:r>
            <w:proofErr w:type="spellEnd"/>
            <w:r w:rsidRPr="00421CD3">
              <w:rPr>
                <w:sz w:val="20"/>
                <w:szCs w:val="20"/>
              </w:rPr>
              <w:t xml:space="preserve"> жасалған көбелек </w:t>
            </w:r>
            <w:proofErr w:type="spellStart"/>
            <w:r w:rsidRPr="00421CD3">
              <w:rPr>
                <w:sz w:val="20"/>
                <w:szCs w:val="20"/>
              </w:rPr>
              <w:t>инеден</w:t>
            </w:r>
            <w:proofErr w:type="spellEnd"/>
            <w:r w:rsidRPr="00421CD3">
              <w:rPr>
                <w:sz w:val="20"/>
                <w:szCs w:val="20"/>
              </w:rPr>
              <w:t xml:space="preserve">, </w:t>
            </w:r>
            <w:proofErr w:type="spellStart"/>
            <w:r w:rsidRPr="00421CD3">
              <w:rPr>
                <w:sz w:val="20"/>
                <w:szCs w:val="20"/>
              </w:rPr>
              <w:t>ине</w:t>
            </w:r>
            <w:proofErr w:type="spellEnd"/>
            <w:r w:rsidRPr="00421CD3">
              <w:rPr>
                <w:sz w:val="20"/>
                <w:szCs w:val="20"/>
              </w:rPr>
              <w:t xml:space="preserve"> қанаттарынан және </w:t>
            </w:r>
            <w:proofErr w:type="spellStart"/>
            <w:r w:rsidRPr="00421CD3">
              <w:rPr>
                <w:sz w:val="20"/>
                <w:szCs w:val="20"/>
              </w:rPr>
              <w:t>поливинилхлоридті</w:t>
            </w:r>
            <w:proofErr w:type="spellEnd"/>
            <w:r w:rsidRPr="00421CD3">
              <w:rPr>
                <w:sz w:val="20"/>
                <w:szCs w:val="20"/>
              </w:rPr>
              <w:t xml:space="preserve"> тығыны бар түтіктен тұрады. Өлшемі: 24G (0.55х19мм) </w:t>
            </w:r>
            <w:proofErr w:type="gramStart"/>
            <w:r w:rsidRPr="00421CD3">
              <w:rPr>
                <w:sz w:val="20"/>
                <w:szCs w:val="20"/>
              </w:rPr>
              <w:t>к</w:t>
            </w:r>
            <w:proofErr w:type="gramEnd"/>
            <w:r w:rsidRPr="00421CD3">
              <w:rPr>
                <w:sz w:val="20"/>
                <w:szCs w:val="20"/>
              </w:rPr>
              <w:t xml:space="preserve">өбелек </w:t>
            </w:r>
            <w:proofErr w:type="spellStart"/>
            <w:r w:rsidRPr="00421CD3">
              <w:rPr>
                <w:sz w:val="20"/>
                <w:szCs w:val="20"/>
              </w:rPr>
              <w:t>инемен</w:t>
            </w:r>
            <w:proofErr w:type="spellEnd"/>
            <w:r w:rsidRPr="00421CD3">
              <w:rPr>
                <w:sz w:val="20"/>
                <w:szCs w:val="20"/>
              </w:rPr>
              <w:t xml:space="preserve"> шығарылады, этилен </w:t>
            </w:r>
            <w:proofErr w:type="spellStart"/>
            <w:r w:rsidRPr="00421CD3">
              <w:rPr>
                <w:sz w:val="20"/>
                <w:szCs w:val="20"/>
              </w:rPr>
              <w:t>оксидімен</w:t>
            </w:r>
            <w:proofErr w:type="spellEnd"/>
            <w:r w:rsidRPr="00421CD3">
              <w:rPr>
                <w:sz w:val="20"/>
                <w:szCs w:val="20"/>
              </w:rPr>
              <w:t xml:space="preserve"> зарарсыздандырылған. Жарамдылық мерзі</w:t>
            </w:r>
            <w:proofErr w:type="gramStart"/>
            <w:r w:rsidRPr="00421CD3">
              <w:rPr>
                <w:sz w:val="20"/>
                <w:szCs w:val="20"/>
              </w:rPr>
              <w:t>м</w:t>
            </w:r>
            <w:proofErr w:type="gramEnd"/>
            <w:r w:rsidRPr="00421CD3">
              <w:rPr>
                <w:sz w:val="20"/>
                <w:szCs w:val="20"/>
              </w:rPr>
              <w:t xml:space="preserve">і-5 </w:t>
            </w:r>
            <w:proofErr w:type="spellStart"/>
            <w:r w:rsidRPr="00421CD3">
              <w:rPr>
                <w:sz w:val="20"/>
                <w:szCs w:val="20"/>
              </w:rPr>
              <w:t>жыл</w:t>
            </w:r>
            <w:proofErr w:type="spellEnd"/>
            <w:r w:rsidRPr="00421CD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21CD3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дана</w:t>
            </w:r>
          </w:p>
        </w:tc>
        <w:tc>
          <w:tcPr>
            <w:tcW w:w="1275" w:type="dxa"/>
          </w:tcPr>
          <w:p w:rsidR="00BD4144" w:rsidRPr="00421CD3" w:rsidRDefault="00BD4144" w:rsidP="006B1CD8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1700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1CD3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  <w:tc>
          <w:tcPr>
            <w:tcW w:w="1559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r w:rsidRPr="00421CD3">
              <w:rPr>
                <w:rFonts w:ascii="Times New Roman" w:hAnsi="Times New Roman" w:cs="Times New Roman"/>
              </w:rPr>
              <w:t>95200</w:t>
            </w:r>
          </w:p>
        </w:tc>
        <w:tc>
          <w:tcPr>
            <w:tcW w:w="141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21CD3">
              <w:rPr>
                <w:rFonts w:ascii="Times New Roman" w:hAnsi="Times New Roman" w:cs="Times New Roman"/>
              </w:rPr>
              <w:t xml:space="preserve">15 </w:t>
            </w:r>
            <w:r w:rsidRPr="00421CD3">
              <w:rPr>
                <w:rFonts w:ascii="Times New Roman" w:hAnsi="Times New Roman" w:cs="Times New Roman"/>
                <w:lang w:val="kk-KZ"/>
              </w:rPr>
              <w:t>күн</w:t>
            </w:r>
          </w:p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144" w:rsidRPr="00421CD3" w:rsidRDefault="00BD4144" w:rsidP="006B1C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1CD3">
              <w:rPr>
                <w:rFonts w:ascii="Times New Roman" w:hAnsi="Times New Roman" w:cs="Times New Roman"/>
              </w:rPr>
              <w:lastRenderedPageBreak/>
              <w:t>С</w:t>
            </w:r>
            <w:proofErr w:type="gramEnd"/>
            <w:r w:rsidRPr="00421CD3">
              <w:rPr>
                <w:rFonts w:ascii="Times New Roman" w:hAnsi="Times New Roman" w:cs="Times New Roman"/>
                <w:lang w:val="kk-KZ"/>
              </w:rPr>
              <w:t>Қ</w:t>
            </w:r>
            <w:r w:rsidRPr="00421CD3">
              <w:rPr>
                <w:rFonts w:ascii="Times New Roman" w:hAnsi="Times New Roman" w:cs="Times New Roman"/>
              </w:rPr>
              <w:t>О,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21C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CD3">
              <w:rPr>
                <w:rFonts w:ascii="Times New Roman" w:hAnsi="Times New Roman" w:cs="Times New Roman"/>
              </w:rPr>
              <w:t>Петропав</w:t>
            </w:r>
            <w:proofErr w:type="spellEnd"/>
            <w:r w:rsidRPr="00421CD3">
              <w:rPr>
                <w:rFonts w:ascii="Times New Roman" w:hAnsi="Times New Roman" w:cs="Times New Roman"/>
                <w:lang w:val="kk-KZ"/>
              </w:rPr>
              <w:t xml:space="preserve">л қ., </w:t>
            </w:r>
            <w:r w:rsidRPr="00421CD3">
              <w:rPr>
                <w:rFonts w:ascii="Times New Roman" w:hAnsi="Times New Roman" w:cs="Times New Roman"/>
              </w:rPr>
              <w:lastRenderedPageBreak/>
              <w:t>Ульянов</w:t>
            </w:r>
            <w:r w:rsidRPr="00421CD3">
              <w:rPr>
                <w:rFonts w:ascii="Times New Roman" w:hAnsi="Times New Roman" w:cs="Times New Roman"/>
                <w:lang w:val="kk-KZ"/>
              </w:rPr>
              <w:t xml:space="preserve"> к.</w:t>
            </w:r>
            <w:r w:rsidRPr="00421CD3">
              <w:rPr>
                <w:rFonts w:ascii="Times New Roman" w:hAnsi="Times New Roman" w:cs="Times New Roman"/>
              </w:rPr>
              <w:t xml:space="preserve"> 98</w:t>
            </w:r>
          </w:p>
        </w:tc>
      </w:tr>
    </w:tbl>
    <w:p w:rsidR="00BD4144" w:rsidRPr="00421CD3" w:rsidRDefault="00BD4144" w:rsidP="00BD4144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4144" w:rsidRPr="00421CD3" w:rsidRDefault="00BD4144" w:rsidP="00BD4144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4144" w:rsidRPr="00421CD3" w:rsidRDefault="00BD4144" w:rsidP="00BD4144">
      <w:pPr>
        <w:tabs>
          <w:tab w:val="left" w:pos="8625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4144" w:rsidRPr="00421CD3" w:rsidRDefault="00BD4144" w:rsidP="00BD4144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3A3CAF" w:rsidRDefault="003A3CAF"/>
    <w:sectPr w:rsidR="003A3CAF" w:rsidSect="00BD41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BD4144"/>
    <w:rsid w:val="003A3CAF"/>
    <w:rsid w:val="00BD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1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BD4144"/>
  </w:style>
  <w:style w:type="paragraph" w:customStyle="1" w:styleId="j13">
    <w:name w:val="j13"/>
    <w:basedOn w:val="a"/>
    <w:uiPriority w:val="99"/>
    <w:rsid w:val="00BD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D4144"/>
    <w:rPr>
      <w:b/>
      <w:bCs/>
    </w:rPr>
  </w:style>
  <w:style w:type="paragraph" w:customStyle="1" w:styleId="TableParagraph">
    <w:name w:val="Table Paragraph"/>
    <w:basedOn w:val="a"/>
    <w:uiPriority w:val="1"/>
    <w:qFormat/>
    <w:rsid w:val="00BD4144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Goszakup</dc:creator>
  <cp:lastModifiedBy>Goszakup</cp:lastModifiedBy>
  <cp:revision>1</cp:revision>
  <dcterms:created xsi:type="dcterms:W3CDTF">2023-05-25T08:42:00Z</dcterms:created>
  <dcterms:modified xsi:type="dcterms:W3CDTF">2023-05-25T08:45:00Z</dcterms:modified>
</cp:coreProperties>
</file>