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03" w:rsidRPr="00672703" w:rsidRDefault="00672703" w:rsidP="00672703">
      <w:pPr>
        <w:spacing w:after="13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Также: E-020 Категория МКБ: Аневризма аорты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неуточненной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локализации разорванная (I71.8) 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Краткое описание 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Аневризма аорты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постоянно существующее расширение аорты в 2 раза и более, чаще возникает в абдоминальном отделе (более 90% случаев). Разрыв и расслоение аневризмы аорты сопровождается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гиповолемическим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шоком и имеет крайне неблагоприятный прогноз.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Расслоение аорты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разрыв интимы с последующим расслоением стенки на различном протяжении и кровотечением в срединный слой.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Код протокола: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E-020 "Расслоение и разрыв аневризмы аорты"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Профиль: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> скорая медицинская помощь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этапа: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> восстановление функции всех жизненно важных систем и органов, поддержание стабильной гемодинамики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Код (коды) по МКБ-10-10: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I71.0 Расслоение аорты (любой части)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I71.1 Аневризма грудной части аорты разорванная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I71.2 Аневризма грудной части аорты без упоминания о разрыве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I71.3 Аневризма брюшной аорты разорванная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I71.4 Аневризма брюшной аорты без упоминания о разрыве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I71.5 Аневризма грудной и брюшной аорты разорванная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I71.6 Аневризма грудной и брюшной аорты без упоминания о разрыве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I71.8 Аневризма аорты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неуточненной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локализации разорванная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I71.9 Аневризма аорты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неуточненной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локализации без упоминания о разрыве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Классификация 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По локализации расслоения аорты: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Проксимальное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разрыв интимы в восходящем отделе аорты с возможным распространением расслоения на нисходящую аорту.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Дистальное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вовлекается только нисходящий отдел грудной аорты. Разрыв аневризмы аорты чаще всего располагается в нисходящем отделе.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Диагностика 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Диагностические критерии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Симптоматика зависит от локализации и распространенности поражения.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>Молниеносное начало сильной боли. При поражении грудного отдела аорты боль локализуется за грудиной или в межлопаточной области. Пациент описывает боль как нестерпимую, раздирающую, сверлящую (боль обусловлена разрывом интимы).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При поражении брюшного отдела аорты боль локализуется в животе (чаще в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эпигастрии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иррадиирует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 спину, паховые области, может быть односторонняя.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В момент формирования разрыва интимы АД может быть повышено, а затем снижается. Симптомы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гиповолемического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шока (нарушение сознания, тахикардия, резкое снижение АД). Иногда клиническая картина представлена внезапной потерей сознания, что еще больше затрудняет диагностику.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>Общие симптомы: резкая слабость, головокружение, тошнота, икота, рвота.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Симптомы ишемии различных органов: признаки инфаркта миокарда, инсульта, почечной недостаточности, отсутствие пульса на ногах и др.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>Следует помнить, что не существует особого признака или симптома, способного помочь в диагностике расслоения и разрыва аорты.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Ведущим проявлением острого расслоения аорты является внезапный приступ очень интенсивной боли в груди (в 90% случаев). Наиболее часто боль локализуется по передней поверхности грудной клетки и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иррадиирует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 межлопаточное пространство. Если боль ограничивается передней поверхностью грудной клетки, наиболее вероятно расслоение восходящей аорты, и если боль локализуется только в спине, наиболее вероятно расслоение нисходящей аорты.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Расслоение аорты клинически может также проявляться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синкопальными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состояниями, острой сердечной недостаточностью, обычно обусловленной тампонадой сердца, или острой недостаточностью аортального клапана,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ДВС-синдромом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Помимо того, могут наблюдаться разнообразные ишемические синдромы, как следствие нарушения кровообращения по скомпрометированным расслоением артериям. Например, инфаркт миокарда, острая ишемия головного мозга, почечная недостаточность, реноваскулярная гипертензия, ишемия спинного мозга, обусловленная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сдавлением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передней спинномозговой артерии с моторным и сенсорным дефицитом, ишемия кишечника, ишемия конечностей, отсутствие или ослабление пульса на конечностях.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Характерные симптомы расслоения и разрыва аневризмы аорты: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внезапная сильная боль в грудной клетке или брюшной полости;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изменение цвета кожных покровов (бледность, мраморность, цианоз);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холодный липкий пот;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возбуждение или угнетение больного;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двигательное беспокойство;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- отсутствие или ослабление пульса на конечностях.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Физикальное</w:t>
      </w:r>
      <w:proofErr w:type="spellEnd"/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обследование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При помощи простых методов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физикального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обследования можно выявить повышение артериального давления, характерное для многих пациентов с расслаивающей аневризмой аорты. В случае острой сердечной недостаточности, в т.ч. при тампонаде сердца, выявляются снижение артериального давления, тахикардия, повышение центрального венозного давления, растяжение шейных вен, парадоксальный пульс. Отсутствие или ослабление пульса, которое является критерием расслоения аорты.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Аортальная недостаточность обнаруживается у большинства пациентов с расслоением восходящей аорты. Реже ретроградное распространение расслоения дуги или нисходящей аорты может вовлекать аортальный клапан, но в целом, она указывает на начало 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lastRenderedPageBreak/>
        <w:t>расслоения в восходящей аорте. Наружный разрыв расслаивающей аневризмы в левую плевру обуславливает тупость при перкуссии легких и ослабление дыхательных шумов.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>Неврологическая симптоматика в виде гемиплегии может быть обусловлена поражением сонных артерий и в виде параплегии - передней спинномозговой артерии. Значительная ишемия конечностей проявляется потерей глубоких сухожильных рефлексов, анестезией и параличом.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 лабораторные исследования: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1. Определение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тропонина</w:t>
      </w:r>
      <w:proofErr w:type="spellEnd"/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с помощью экспресс теста для дифференциальной диагностики с инфарктом миокарда.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Инструментальные исследования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Электрокардиограмма.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Специфических электрокардиографических признаков расслоения аорты нет. На электрокардиограмме можно обнаружить признаки сопутствующей патологии или следствия расслоения аорты - гипертрофии и тампонады перикарда. В случае расслоения, вовлекающего коронарные артерии, на ЭКГ возникают изменения, типичные для ишемии или инфаркта. С другой стороны, отсутствие патологических изменений на ЭКГ с продолжающимся приступом интенсивной боли в грудной клетке позволяет исключить острый инфаркт миокарда.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основных и дополнительных диагностических мероприятий: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Мониторирование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сердечного ритма и АД.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Пульсоксиметрия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Лечение 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медикаментозной терапии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является предотвращение дальнейшего расслоения и наружного разрыва аорты: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1. Успокоить больного.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2. Уложить больного на спину, слегка приподняв головной конец.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3. Не разрешать больному вставать (полная иммобилизация).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4. Дать больному нитроглицерин (1-2 таблетки под язык или 1-2 дозы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спрея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5. Не давать больному есть и пить.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6. При потере сознания, остановке кровообращения и/или дыхания проводят сердечно-легочную реанимацию.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7. Положение больного со слегка приподнятым головным концом.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8. Оксигенотерапия, при необходимости ИВЛ. Обеспечение венозного доступа.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Важной целью медикаментозной терапии на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догоспитальном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этапе является адекватное обезболивание. Боли при расслаивающей аневризме аорты очень интенсивные и требуют введения наркотических анальгетиков.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Для купирования болевого синдрома применяются наркотические анальгетики: морфин 1% - 1 мл развести раствором 0,9% натрия хлорида до 20 мл и вводить в/в дробно по 4 -10 мл (или 2-5 мг) каждые 5-15 мин. до устранения болевого синдрома и одышки, либо до появления побочных эффектов (гипотензии, угнетения дыхания, рвоты).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Фентанил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обладает быстро развивающейся, мощной, но непродолжительной обезболивающей 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активностью, вводят внутривенно по 2 мл 0,005% раствора через каждые 20-40 минут.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Прометазин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вводят в дозе 50 мг внутривенно медленно в два этапа.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1. Быстрое снижение АД до 100-120/80 мм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рт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>. ст. (или на 25% от исходного за 5-10 мин., а в дальнейшем до указанных цифр) и уменьшение сократительной способности миокарда.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2. Препараты выбора: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ß-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адреноблокаторы -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пропранолол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в/в медленно вводят в начальной дозе 1 мг (0,1 % - 1 мл), каждые 3-5 мин. повторяют ту же дозу (до достижения ЧСС 50-60 в минуту, уменьшения пульсового давления до 60 мм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рт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>. ст., появления побочных эффектов или достижения обшей дозы 0,15 мг/кг).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3.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Для обеспечения быстрого снижения АД и при ишемии миокарда показано применение нитратов: нитроглицерин внутривенно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капельно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0,1% - 10 мл развести в 100 мл 0,9% раствора хлорида натрия и вводить с начальной скоростью 1 мл/мин. Скорость введения можно увеличивать каждые 5 мин. на 2-3 капли в зависимости от реакции больного (при этом нужно следить за АД, ЧСС, ЭКГ и диурезом).</w:t>
      </w:r>
      <w:proofErr w:type="gramEnd"/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При противопоказаниях к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β-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адреноблокаторам (бронхиальная астма) могут быть использованы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блокаторы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кальциевых каналов: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верапамил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в/в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болюсно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за 2-4 мин. 2,5-5 мг (0,25% - 1-2 мл), с возможным повторным введением 5-10 мг через 15-30 мин.,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нифедипин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10-20 мг внутрь.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Диагностика: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t> основывается на обнаружении пульсирующей опухоли в животе.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Тактика оказания медицинской помощи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Госпитализация всех больных с подозрением на расслоение и разрыв аневризмы аорты в отделение сосудистой хирургии или при его отсутствии в хирургическое отделение.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основных и дополнительных медикаментов: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1. *Нитроглицерин - таблетка 0,0005 г; раствор 0,1% для инъекций в ампулах по 10 мл, аэрозоль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2. *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Фентанил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раствор для инъекций 0,005% 2,0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3. *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Прометазин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раствор для инъекций в ампуле 50 мг/2 мл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4 *Морфин раствор для инъекций в ампуле 1% по 1 мл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5. *Кислород - для ингаляций (медицинский газ)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6. *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Пропранолол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0,1 % - 1,0, таблетка 40 мг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8. *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Нифедипин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таблетки 10-20 мг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Индикаторы эффективности оказания медицинской помощи: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1. Купирование болевого синдрома.</w:t>
      </w:r>
    </w:p>
    <w:p w:rsidR="00672703" w:rsidRPr="00672703" w:rsidRDefault="00672703" w:rsidP="00672703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2. Стабилизация артериального давления.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>репараты, входящие в «Список основных (жизненно важных) лекарственных средств»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Источники и литература </w:t>
      </w:r>
    </w:p>
    <w:p w:rsidR="00672703" w:rsidRPr="00672703" w:rsidRDefault="00672703" w:rsidP="0067270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Протоколы диагностики и лечения заболеваний МЗ РК (Приказ №764 от 28.12.2007) </w:t>
      </w:r>
    </w:p>
    <w:p w:rsidR="00672703" w:rsidRPr="00672703" w:rsidRDefault="00672703" w:rsidP="0067270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Клинические рекомендации, основанные на доказательной медицине: Пер. с англ. / Под ред. Ю.Л. Шевченко, И.Н. Денисова, В.И. Кулакова, Р.М.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Хаитова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.— 2-е изд.,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— М.: ГЭОТАР-МЕД, 2002. —1248 с.: ил. 2.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Ситар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Л.Л. Слета А.А., Расслаивающая аневризма аорты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Medicus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Amicus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3. Заболевания аорты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Cardioline.ru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4. Дж.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Спиттель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, П.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Спиттель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Аневризмы аорты.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Cardioline.ru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5.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Биртанов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Е.А., Новиков С.В.,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Акшалова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Д.З. Разработка клинических руководств и протоколов диагностики и лечения с учетом современных требования. Методические рекомендации.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>, 2006, 44 с. 6. Приказ Министра Здравоохранения Республики Казахстан от 22 декабря 2004 года № 883 «Об утверждении Списка основных (жизненно важных) лекарственных средств». 7. Приказ Министра Здравоохранения Республики Казахстан от 30 ноября 2005 года №542 «О внесении изменений и дополнений в приказ МЗ РК от 7 декабря 2004 года № 854 «Об утверждении Инструкции по формированию Списка основных (жизненно важных) лекарственных средств».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 (ещё: 2):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Информация 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Заведующий кафедрой скорой и неотложной медицинской помощи, внутренних болезней №2 Казахского национального медицинского университета им. С.Д.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Асфендиярова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д.м.н., профессор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Турланов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К.М.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Сотрудники кафедры скорой и неотложной медицинской помощи, внутренних болезней №2 Казахского национального медицинского университета им. С.Д.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Асфендиярова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к.м</w:t>
      </w:r>
      <w:proofErr w:type="gramStart"/>
      <w:r w:rsidRPr="00672703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spellEnd"/>
      <w:proofErr w:type="gram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, доцент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Воднев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В.П.; к.м.н., доцент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Дюсембаев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Б.К.; к.м.н., доцент Ахметова Г.Д.; к.м.н., доцент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Бедельбаева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Г.Г.;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Альмухамбетов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М.К.; Ложкин А.А.;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Маденов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Н.Н.</w:t>
      </w:r>
    </w:p>
    <w:p w:rsidR="00672703" w:rsidRPr="00672703" w:rsidRDefault="00672703" w:rsidP="006727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Заведующий кафедрой неотложной медицины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Алматинского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института усовершенствования врачей – к.м.н., доцент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Рахимбаев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Р.С.</w:t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</w:r>
      <w:r w:rsidRPr="00672703">
        <w:rPr>
          <w:rFonts w:ascii="Times New Roman" w:eastAsia="Times New Roman" w:hAnsi="Times New Roman" w:cs="Times New Roman"/>
          <w:sz w:val="24"/>
          <w:szCs w:val="24"/>
        </w:rPr>
        <w:br/>
        <w:t xml:space="preserve">Сотрудники кафедры неотложной медицины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Алматинского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института усовершенствования врачей: к.м.н., доцент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Силачев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Ю.Я.; Волкова Н.В.;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Хайрулин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Р.З.;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Седенко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В.А.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ДАТА ПОСЛЕДНЕГО ИЗМЕНЕНИЯ: 04.10.2014 16:20:06 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Версия раздела: ПДЛ 2007 </w:t>
      </w:r>
    </w:p>
    <w:p w:rsidR="00672703" w:rsidRPr="00672703" w:rsidRDefault="00672703" w:rsidP="006727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</w:pPr>
      <w:r w:rsidRPr="00672703">
        <w:rPr>
          <w:rFonts w:ascii="Times New Roman" w:eastAsia="Times New Roman" w:hAnsi="Times New Roman" w:cs="Times New Roman"/>
          <w:b/>
          <w:bCs/>
          <w:caps/>
          <w:sz w:val="27"/>
          <w:szCs w:val="27"/>
        </w:rPr>
        <w:t xml:space="preserve">Прикреплённые файлы </w:t>
      </w:r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1. ( E-020-Расслоение_и_разрыв_аневризмы_аорты.pdf</w:t>
        </w:r>
        <w:proofErr w:type="gramStart"/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)</w:t>
        </w:r>
        <w:proofErr w:type="gramEnd"/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</w:hyperlink>
      <w:hyperlink r:id="rId6" w:tgtFrame="_blank" w:history="1">
        <w:r w:rsidRPr="0067270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скачать </w:t>
        </w:r>
      </w:hyperlink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Наверх</w:t>
        </w:r>
      </w:hyperlink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© 2012 - 2014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MedElement</w:t>
      </w:r>
      <w:proofErr w:type="spellEnd"/>
    </w:p>
    <w:p w:rsidR="00672703" w:rsidRPr="00672703" w:rsidRDefault="00672703" w:rsidP="006727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Контакты</w:t>
        </w:r>
      </w:hyperlink>
    </w:p>
    <w:p w:rsidR="00672703" w:rsidRPr="00672703" w:rsidRDefault="00672703" w:rsidP="0067270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Пользовательское соглашение</w:t>
        </w:r>
      </w:hyperlink>
    </w:p>
    <w:p w:rsidR="00672703" w:rsidRPr="00672703" w:rsidRDefault="00672703" w:rsidP="00672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Все проекты </w:t>
      </w:r>
      <w:proofErr w:type="spellStart"/>
      <w:r w:rsidRPr="00672703">
        <w:rPr>
          <w:rFonts w:ascii="Times New Roman" w:eastAsia="Times New Roman" w:hAnsi="Times New Roman" w:cs="Times New Roman"/>
          <w:sz w:val="24"/>
          <w:szCs w:val="24"/>
        </w:rPr>
        <w:t>MedElement</w:t>
      </w:r>
      <w:proofErr w:type="spellEnd"/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10" w:tooltip="MedElement" w:history="1">
        <w:r w:rsidRPr="006727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www.medelement.com</w:t>
        </w:r>
      </w:hyperlink>
      <w:r w:rsidRPr="006727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0000" w:rsidRDefault="00672703"/>
    <w:sectPr w:rsidR="0000000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55D6"/>
    <w:multiLevelType w:val="multilevel"/>
    <w:tmpl w:val="8D56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D71862"/>
    <w:multiLevelType w:val="multilevel"/>
    <w:tmpl w:val="1BB8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50EB4"/>
    <w:multiLevelType w:val="multilevel"/>
    <w:tmpl w:val="A17203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72703"/>
    <w:rsid w:val="0067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27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70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672703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270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7270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270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72703"/>
    <w:rPr>
      <w:rFonts w:ascii="Arial" w:eastAsia="Times New Roman" w:hAnsi="Arial" w:cs="Arial"/>
      <w:vanish/>
      <w:sz w:val="16"/>
      <w:szCs w:val="16"/>
    </w:rPr>
  </w:style>
  <w:style w:type="character" w:customStyle="1" w:styleId="versions-count">
    <w:name w:val="versions-count"/>
    <w:basedOn w:val="a0"/>
    <w:rsid w:val="00672703"/>
  </w:style>
  <w:style w:type="character" w:customStyle="1" w:styleId="current-version-name">
    <w:name w:val="current-version-name"/>
    <w:basedOn w:val="a0"/>
    <w:rsid w:val="00672703"/>
  </w:style>
  <w:style w:type="character" w:styleId="a4">
    <w:name w:val="Strong"/>
    <w:basedOn w:val="a0"/>
    <w:uiPriority w:val="22"/>
    <w:qFormat/>
    <w:rsid w:val="006727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72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6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2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7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1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1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8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83499">
                          <w:marLeft w:val="0"/>
                          <w:marRight w:val="0"/>
                          <w:marTop w:val="0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294955">
                          <w:marLeft w:val="94"/>
                          <w:marRight w:val="94"/>
                          <w:marTop w:val="0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0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5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48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916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99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44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0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5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88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70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839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372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1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1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25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669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8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0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92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358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311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26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8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807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315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02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273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46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96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92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7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426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2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3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01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157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89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4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89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6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51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05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element.com/page/view/p/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eases.medelement.com/disease/view/MTMwMzU%253D/fDB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eases.medelement.com/upload/fcf22f094e026a4fc9af0661d567b168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iseases.medelement.com/upload/fcf22f094e026a4fc9af0661d567b168.pdf" TargetMode="External"/><Relationship Id="rId10" Type="http://schemas.openxmlformats.org/officeDocument/2006/relationships/hyperlink" Target="https://medelemen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element.com/page/view/p/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1837</Words>
  <Characters>10474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2014-11-02T09:58:00Z</dcterms:created>
  <dcterms:modified xsi:type="dcterms:W3CDTF">2014-11-02T09:58:00Z</dcterms:modified>
</cp:coreProperties>
</file>