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4785"/>
        <w:gridCol w:w="4786"/>
      </w:tblGrid>
      <w:tr w:rsidR="00285987" w:rsidTr="00285987">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sz w:val="24"/>
                <w:szCs w:val="24"/>
              </w:rPr>
            </w:pPr>
            <w:r>
              <w:rPr>
                <w:rFonts w:ascii="Times New Roman" w:hAnsi="Times New Roman" w:cs="Times New Roman"/>
                <w:sz w:val="24"/>
                <w:szCs w:val="24"/>
              </w:rPr>
              <w:t>КГП на ПХВ «Областной центр скорой медицинской помощи»</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5987" w:rsidRDefault="00285987">
            <w:pPr>
              <w:rPr>
                <w:rFonts w:ascii="Times New Roman" w:hAnsi="Times New Roman" w:cs="Times New Roman"/>
                <w:sz w:val="24"/>
                <w:szCs w:val="24"/>
              </w:rPr>
            </w:pPr>
          </w:p>
        </w:tc>
      </w:tr>
      <w:tr w:rsidR="00285987" w:rsidTr="00285987">
        <w:tc>
          <w:tcPr>
            <w:tcW w:w="4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sz w:val="24"/>
                <w:szCs w:val="24"/>
              </w:rPr>
            </w:pPr>
            <w:r>
              <w:rPr>
                <w:rFonts w:ascii="Times New Roman" w:hAnsi="Times New Roman" w:cs="Times New Roman"/>
                <w:sz w:val="24"/>
                <w:szCs w:val="24"/>
              </w:rPr>
              <w:t>Название СОП</w:t>
            </w:r>
          </w:p>
        </w:tc>
        <w:tc>
          <w:tcPr>
            <w:tcW w:w="47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5987" w:rsidRPr="009A5956" w:rsidRDefault="00285987" w:rsidP="009A5956">
            <w:pPr>
              <w:rPr>
                <w:rFonts w:ascii="Times New Roman" w:hAnsi="Times New Roman" w:cs="Times New Roman"/>
                <w:b/>
                <w:sz w:val="24"/>
                <w:szCs w:val="24"/>
              </w:rPr>
            </w:pPr>
            <w:r>
              <w:rPr>
                <w:rFonts w:ascii="Times New Roman" w:hAnsi="Times New Roman" w:cs="Times New Roman"/>
                <w:b/>
                <w:sz w:val="24"/>
                <w:szCs w:val="24"/>
              </w:rPr>
              <w:t xml:space="preserve"> </w:t>
            </w:r>
            <w:r w:rsidR="0017235B">
              <w:rPr>
                <w:rFonts w:ascii="Times New Roman" w:hAnsi="Times New Roman" w:cs="Times New Roman"/>
                <w:b/>
                <w:sz w:val="24"/>
                <w:szCs w:val="24"/>
              </w:rPr>
              <w:t>Тактика</w:t>
            </w:r>
            <w:r w:rsidR="00F17971">
              <w:rPr>
                <w:rFonts w:ascii="Times New Roman" w:hAnsi="Times New Roman" w:cs="Times New Roman"/>
                <w:b/>
                <w:sz w:val="24"/>
                <w:szCs w:val="24"/>
              </w:rPr>
              <w:t xml:space="preserve"> </w:t>
            </w:r>
            <w:r w:rsidR="001B69D4">
              <w:rPr>
                <w:rFonts w:ascii="Times New Roman" w:hAnsi="Times New Roman" w:cs="Times New Roman"/>
                <w:b/>
                <w:sz w:val="24"/>
                <w:szCs w:val="24"/>
              </w:rPr>
              <w:t xml:space="preserve">ведения больных с </w:t>
            </w:r>
            <w:r w:rsidR="009A5956">
              <w:rPr>
                <w:rFonts w:ascii="Times New Roman" w:hAnsi="Times New Roman" w:cs="Times New Roman"/>
                <w:b/>
                <w:sz w:val="24"/>
                <w:szCs w:val="24"/>
              </w:rPr>
              <w:t>ОКС с подъемом</w:t>
            </w:r>
            <w:r w:rsidR="00720945">
              <w:rPr>
                <w:rFonts w:ascii="Times New Roman" w:hAnsi="Times New Roman" w:cs="Times New Roman"/>
                <w:b/>
                <w:sz w:val="24"/>
                <w:szCs w:val="24"/>
              </w:rPr>
              <w:t xml:space="preserve"> сегмента </w:t>
            </w:r>
            <w:r w:rsidR="009A5956">
              <w:rPr>
                <w:rFonts w:ascii="Times New Roman" w:hAnsi="Times New Roman" w:cs="Times New Roman"/>
                <w:b/>
                <w:sz w:val="24"/>
                <w:szCs w:val="24"/>
              </w:rPr>
              <w:t xml:space="preserve"> ST </w:t>
            </w:r>
            <w:r w:rsidR="001B5208">
              <w:rPr>
                <w:rFonts w:ascii="Times New Roman" w:hAnsi="Times New Roman" w:cs="Times New Roman"/>
                <w:b/>
                <w:sz w:val="24"/>
                <w:szCs w:val="24"/>
              </w:rPr>
              <w:t xml:space="preserve"> </w:t>
            </w:r>
            <w:r w:rsidR="009A5956">
              <w:rPr>
                <w:rFonts w:ascii="Times New Roman" w:hAnsi="Times New Roman" w:cs="Times New Roman"/>
                <w:b/>
                <w:sz w:val="24"/>
                <w:szCs w:val="24"/>
              </w:rPr>
              <w:t>на</w:t>
            </w:r>
            <w:r w:rsidR="00F17971">
              <w:rPr>
                <w:rFonts w:ascii="Times New Roman" w:hAnsi="Times New Roman" w:cs="Times New Roman"/>
                <w:b/>
                <w:sz w:val="24"/>
                <w:szCs w:val="24"/>
              </w:rPr>
              <w:t xml:space="preserve"> </w:t>
            </w:r>
            <w:r w:rsidR="001B69D4">
              <w:rPr>
                <w:rFonts w:ascii="Times New Roman" w:hAnsi="Times New Roman" w:cs="Times New Roman"/>
                <w:b/>
                <w:sz w:val="24"/>
                <w:szCs w:val="24"/>
              </w:rPr>
              <w:t xml:space="preserve">этапе </w:t>
            </w:r>
            <w:r w:rsidR="009A5956">
              <w:rPr>
                <w:rFonts w:ascii="Times New Roman" w:hAnsi="Times New Roman" w:cs="Times New Roman"/>
                <w:b/>
                <w:sz w:val="24"/>
                <w:szCs w:val="24"/>
              </w:rPr>
              <w:t>скорой медицинской помощи</w:t>
            </w:r>
          </w:p>
        </w:tc>
      </w:tr>
    </w:tbl>
    <w:p w:rsidR="00285987" w:rsidRDefault="00285987" w:rsidP="00285987">
      <w:pPr>
        <w:rPr>
          <w:rFonts w:ascii="Times New Roman" w:hAnsi="Times New Roman" w:cs="Times New Roman"/>
          <w:sz w:val="24"/>
          <w:szCs w:val="24"/>
          <w:lang w:eastAsia="en-US"/>
        </w:rPr>
      </w:pPr>
    </w:p>
    <w:tbl>
      <w:tblPr>
        <w:tblStyle w:val="a3"/>
        <w:tblW w:w="0" w:type="auto"/>
        <w:tblLook w:val="04A0"/>
      </w:tblPr>
      <w:tblGrid>
        <w:gridCol w:w="3190"/>
        <w:gridCol w:w="3190"/>
        <w:gridCol w:w="3191"/>
      </w:tblGrid>
      <w:tr w:rsidR="00285987" w:rsidTr="00285987">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Разработчики</w:t>
            </w:r>
            <w:r w:rsidR="00B64826">
              <w:rPr>
                <w:rFonts w:ascii="Times New Roman" w:hAnsi="Times New Roman" w:cs="Times New Roman"/>
                <w:b/>
                <w:sz w:val="24"/>
                <w:szCs w:val="24"/>
              </w:rPr>
              <w:t>:</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Утверждено</w:t>
            </w:r>
            <w:r w:rsidR="00B64826">
              <w:rPr>
                <w:rFonts w:ascii="Times New Roman" w:hAnsi="Times New Roman" w:cs="Times New Roman"/>
                <w:b/>
                <w:sz w:val="24"/>
                <w:szCs w:val="24"/>
              </w:rPr>
              <w:t>:</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sz w:val="24"/>
                <w:szCs w:val="24"/>
              </w:rPr>
            </w:pPr>
            <w:r>
              <w:rPr>
                <w:rFonts w:ascii="Times New Roman" w:hAnsi="Times New Roman" w:cs="Times New Roman"/>
                <w:sz w:val="24"/>
                <w:szCs w:val="24"/>
              </w:rPr>
              <w:t>Байгулов М.Ш.</w:t>
            </w:r>
          </w:p>
        </w:tc>
      </w:tr>
      <w:tr w:rsidR="00285987" w:rsidTr="00285987">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Дата утверждения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17235B">
            <w:pPr>
              <w:rPr>
                <w:rFonts w:ascii="Times New Roman" w:hAnsi="Times New Roman" w:cs="Times New Roman"/>
                <w:sz w:val="24"/>
                <w:szCs w:val="24"/>
              </w:rPr>
            </w:pPr>
            <w:r>
              <w:rPr>
                <w:rFonts w:ascii="Times New Roman" w:hAnsi="Times New Roman" w:cs="Times New Roman"/>
                <w:sz w:val="24"/>
                <w:szCs w:val="24"/>
              </w:rPr>
              <w:t>20.02</w:t>
            </w:r>
            <w:r w:rsidR="00285987">
              <w:rPr>
                <w:rFonts w:ascii="Times New Roman" w:hAnsi="Times New Roman" w:cs="Times New Roman"/>
                <w:sz w:val="24"/>
                <w:szCs w:val="24"/>
              </w:rPr>
              <w:t>.2015</w:t>
            </w:r>
          </w:p>
        </w:tc>
      </w:tr>
      <w:tr w:rsidR="00285987" w:rsidTr="00285987">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sz w:val="24"/>
                <w:szCs w:val="24"/>
              </w:rPr>
            </w:pPr>
            <w:r>
              <w:rPr>
                <w:rFonts w:ascii="Times New Roman" w:hAnsi="Times New Roman" w:cs="Times New Roman"/>
                <w:sz w:val="24"/>
                <w:szCs w:val="24"/>
              </w:rPr>
              <w:t>1.Кашемирова С.А.</w:t>
            </w:r>
            <w:r w:rsidR="00CA3844">
              <w:rPr>
                <w:rFonts w:ascii="Times New Roman" w:hAnsi="Times New Roman" w:cs="Times New Roman"/>
                <w:sz w:val="24"/>
                <w:szCs w:val="24"/>
              </w:rPr>
              <w:t>-зам.гл.врача по мед.части</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 xml:space="preserve">Согласовано </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5987" w:rsidRDefault="007E029C">
            <w:pPr>
              <w:rPr>
                <w:rFonts w:ascii="Times New Roman" w:hAnsi="Times New Roman" w:cs="Times New Roman"/>
                <w:sz w:val="24"/>
                <w:szCs w:val="24"/>
              </w:rPr>
            </w:pPr>
            <w:r>
              <w:rPr>
                <w:rFonts w:ascii="Times New Roman" w:hAnsi="Times New Roman" w:cs="Times New Roman"/>
                <w:sz w:val="24"/>
                <w:szCs w:val="24"/>
              </w:rPr>
              <w:t>Кашемирова С.А.</w:t>
            </w:r>
          </w:p>
        </w:tc>
      </w:tr>
      <w:tr w:rsidR="00285987" w:rsidTr="00285987">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sz w:val="24"/>
                <w:szCs w:val="24"/>
              </w:rPr>
            </w:pPr>
            <w:r>
              <w:rPr>
                <w:rFonts w:ascii="Times New Roman" w:hAnsi="Times New Roman" w:cs="Times New Roman"/>
                <w:sz w:val="24"/>
                <w:szCs w:val="24"/>
              </w:rPr>
              <w:t>2.Самойленко С.А.</w:t>
            </w:r>
            <w:r w:rsidR="00CA3844">
              <w:rPr>
                <w:rFonts w:ascii="Times New Roman" w:hAnsi="Times New Roman" w:cs="Times New Roman"/>
                <w:sz w:val="24"/>
                <w:szCs w:val="24"/>
              </w:rPr>
              <w:t>-зав.подстанции</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Дата согласования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17235B">
            <w:pPr>
              <w:rPr>
                <w:rFonts w:ascii="Times New Roman" w:hAnsi="Times New Roman" w:cs="Times New Roman"/>
                <w:sz w:val="24"/>
                <w:szCs w:val="24"/>
              </w:rPr>
            </w:pPr>
            <w:r>
              <w:rPr>
                <w:rFonts w:ascii="Times New Roman" w:hAnsi="Times New Roman" w:cs="Times New Roman"/>
                <w:sz w:val="24"/>
                <w:szCs w:val="24"/>
              </w:rPr>
              <w:t>20.02</w:t>
            </w:r>
            <w:r w:rsidR="00285987">
              <w:rPr>
                <w:rFonts w:ascii="Times New Roman" w:hAnsi="Times New Roman" w:cs="Times New Roman"/>
                <w:sz w:val="24"/>
                <w:szCs w:val="24"/>
              </w:rPr>
              <w:t>.2015</w:t>
            </w:r>
          </w:p>
        </w:tc>
      </w:tr>
      <w:tr w:rsidR="00285987" w:rsidTr="00285987">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17235B">
            <w:pPr>
              <w:rPr>
                <w:rFonts w:ascii="Times New Roman" w:hAnsi="Times New Roman" w:cs="Times New Roman"/>
                <w:sz w:val="24"/>
                <w:szCs w:val="24"/>
              </w:rPr>
            </w:pPr>
            <w:r>
              <w:rPr>
                <w:rFonts w:ascii="Times New Roman" w:hAnsi="Times New Roman" w:cs="Times New Roman"/>
                <w:sz w:val="24"/>
                <w:szCs w:val="24"/>
              </w:rPr>
              <w:t>3.Вовк В.И.- врач -эксперт</w:t>
            </w: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 xml:space="preserve">Ответственный </w:t>
            </w:r>
            <w:r w:rsidR="007E029C">
              <w:rPr>
                <w:rFonts w:ascii="Times New Roman" w:hAnsi="Times New Roman" w:cs="Times New Roman"/>
                <w:b/>
                <w:sz w:val="24"/>
                <w:szCs w:val="24"/>
              </w:rPr>
              <w:t xml:space="preserve"> </w:t>
            </w:r>
            <w:r>
              <w:rPr>
                <w:rFonts w:ascii="Times New Roman" w:hAnsi="Times New Roman" w:cs="Times New Roman"/>
                <w:b/>
                <w:sz w:val="24"/>
                <w:szCs w:val="24"/>
              </w:rPr>
              <w:t>за исполнение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5987" w:rsidRDefault="00285987">
            <w:pPr>
              <w:rPr>
                <w:rFonts w:ascii="Times New Roman" w:hAnsi="Times New Roman" w:cs="Times New Roman"/>
                <w:sz w:val="24"/>
                <w:szCs w:val="24"/>
              </w:rPr>
            </w:pPr>
          </w:p>
        </w:tc>
      </w:tr>
      <w:tr w:rsidR="00285987" w:rsidTr="00285987">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sz w:val="24"/>
                <w:szCs w:val="24"/>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Введен в действие</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17235B">
            <w:pPr>
              <w:rPr>
                <w:rFonts w:ascii="Times New Roman" w:hAnsi="Times New Roman" w:cs="Times New Roman"/>
                <w:sz w:val="24"/>
                <w:szCs w:val="24"/>
              </w:rPr>
            </w:pPr>
            <w:r>
              <w:rPr>
                <w:rFonts w:ascii="Times New Roman" w:hAnsi="Times New Roman" w:cs="Times New Roman"/>
                <w:sz w:val="24"/>
                <w:szCs w:val="24"/>
              </w:rPr>
              <w:t>20.02</w:t>
            </w:r>
            <w:r w:rsidR="00285987">
              <w:rPr>
                <w:rFonts w:ascii="Times New Roman" w:hAnsi="Times New Roman" w:cs="Times New Roman"/>
                <w:sz w:val="24"/>
                <w:szCs w:val="24"/>
              </w:rPr>
              <w:t>.2015</w:t>
            </w:r>
          </w:p>
        </w:tc>
      </w:tr>
      <w:tr w:rsidR="00285987" w:rsidTr="00285987">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5987" w:rsidRDefault="00285987">
            <w:pPr>
              <w:rPr>
                <w:rFonts w:ascii="Times New Roman" w:hAnsi="Times New Roman" w:cs="Times New Roman"/>
                <w:sz w:val="24"/>
                <w:szCs w:val="24"/>
              </w:rPr>
            </w:pPr>
          </w:p>
        </w:tc>
        <w:tc>
          <w:tcPr>
            <w:tcW w:w="319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85987" w:rsidRDefault="00285987">
            <w:pPr>
              <w:rPr>
                <w:rFonts w:ascii="Times New Roman" w:hAnsi="Times New Roman" w:cs="Times New Roman"/>
                <w:b/>
                <w:sz w:val="24"/>
                <w:szCs w:val="24"/>
              </w:rPr>
            </w:pPr>
            <w:r>
              <w:rPr>
                <w:rFonts w:ascii="Times New Roman" w:hAnsi="Times New Roman" w:cs="Times New Roman"/>
                <w:b/>
                <w:sz w:val="24"/>
                <w:szCs w:val="24"/>
              </w:rPr>
              <w:t>Сотрудник, отвечающий за выполнение процедуры</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85987" w:rsidRDefault="00285987">
            <w:pPr>
              <w:rPr>
                <w:rFonts w:ascii="Times New Roman" w:hAnsi="Times New Roman" w:cs="Times New Roman"/>
                <w:sz w:val="24"/>
                <w:szCs w:val="24"/>
              </w:rPr>
            </w:pPr>
          </w:p>
        </w:tc>
      </w:tr>
    </w:tbl>
    <w:p w:rsidR="00285987" w:rsidRDefault="00285987" w:rsidP="00285987">
      <w:pPr>
        <w:rPr>
          <w:rFonts w:ascii="Times New Roman" w:hAnsi="Times New Roman" w:cs="Times New Roman"/>
          <w:sz w:val="24"/>
          <w:szCs w:val="24"/>
          <w:lang w:eastAsia="en-US"/>
        </w:rPr>
      </w:pPr>
    </w:p>
    <w:p w:rsidR="003A64AC" w:rsidRDefault="008276FB" w:rsidP="008276FB">
      <w:pPr>
        <w:rPr>
          <w:rFonts w:ascii="Times New Roman" w:hAnsi="Times New Roman" w:cs="Times New Roman"/>
          <w:b/>
        </w:rPr>
      </w:pPr>
      <w:r>
        <w:rPr>
          <w:rFonts w:ascii="Times New Roman" w:hAnsi="Times New Roman" w:cs="Times New Roman"/>
          <w:b/>
        </w:rPr>
        <w:t>1.</w:t>
      </w:r>
      <w:r w:rsidR="00DA5614" w:rsidRPr="008276FB">
        <w:rPr>
          <w:rFonts w:ascii="Times New Roman" w:hAnsi="Times New Roman" w:cs="Times New Roman"/>
          <w:b/>
        </w:rPr>
        <w:t>Определение</w:t>
      </w:r>
      <w:r w:rsidR="003A64AC">
        <w:rPr>
          <w:rFonts w:ascii="Times New Roman" w:hAnsi="Times New Roman" w:cs="Times New Roman"/>
          <w:b/>
        </w:rPr>
        <w:t xml:space="preserve"> </w:t>
      </w:r>
    </w:p>
    <w:p w:rsidR="00720945" w:rsidRDefault="00D35DDF" w:rsidP="008276FB">
      <w:pPr>
        <w:rPr>
          <w:rFonts w:ascii="Times New Roman" w:eastAsia="Times New Roman" w:hAnsi="Times New Roman" w:cs="Times New Roman"/>
          <w:bCs/>
          <w:color w:val="231F20"/>
          <w:sz w:val="24"/>
          <w:szCs w:val="24"/>
        </w:rPr>
      </w:pPr>
      <w:r>
        <w:rPr>
          <w:rFonts w:ascii="Times New Roman" w:eastAsia="Times New Roman" w:hAnsi="Times New Roman" w:cs="Times New Roman"/>
          <w:b/>
          <w:bCs/>
          <w:color w:val="231F20"/>
          <w:sz w:val="24"/>
          <w:szCs w:val="24"/>
        </w:rPr>
        <w:t>Острый коронарный синдром</w:t>
      </w:r>
      <w:r w:rsidR="00720945">
        <w:rPr>
          <w:rFonts w:ascii="Times New Roman" w:eastAsia="Times New Roman" w:hAnsi="Times New Roman" w:cs="Times New Roman"/>
          <w:b/>
          <w:bCs/>
          <w:color w:val="231F20"/>
          <w:sz w:val="24"/>
          <w:szCs w:val="24"/>
        </w:rPr>
        <w:t xml:space="preserve"> (ОКС)</w:t>
      </w:r>
      <w:r>
        <w:rPr>
          <w:rFonts w:ascii="Times New Roman" w:eastAsia="Times New Roman" w:hAnsi="Times New Roman" w:cs="Times New Roman"/>
          <w:b/>
          <w:bCs/>
          <w:color w:val="231F20"/>
          <w:sz w:val="24"/>
          <w:szCs w:val="24"/>
        </w:rPr>
        <w:t xml:space="preserve"> – </w:t>
      </w:r>
      <w:r>
        <w:rPr>
          <w:rFonts w:ascii="Times New Roman" w:eastAsia="Times New Roman" w:hAnsi="Times New Roman" w:cs="Times New Roman"/>
          <w:bCs/>
          <w:color w:val="231F20"/>
          <w:sz w:val="24"/>
          <w:szCs w:val="24"/>
        </w:rPr>
        <w:t>это любое сочетание клинических</w:t>
      </w:r>
      <w:r w:rsidR="001C6552">
        <w:rPr>
          <w:rFonts w:ascii="Times New Roman" w:eastAsia="Times New Roman" w:hAnsi="Times New Roman" w:cs="Times New Roman"/>
          <w:bCs/>
          <w:color w:val="231F20"/>
          <w:sz w:val="24"/>
          <w:szCs w:val="24"/>
        </w:rPr>
        <w:t xml:space="preserve"> признаков или симптомов, позволяющих предполагать острый инфаркт миокарда или нестабильную стенокардию.</w:t>
      </w:r>
      <w:r w:rsidR="00720945">
        <w:rPr>
          <w:rFonts w:ascii="Times New Roman" w:eastAsia="Times New Roman" w:hAnsi="Times New Roman" w:cs="Times New Roman"/>
          <w:bCs/>
          <w:color w:val="231F20"/>
          <w:sz w:val="24"/>
          <w:szCs w:val="24"/>
        </w:rPr>
        <w:t xml:space="preserve"> Этот термин правомочен при первом контакте врача и пациента, поскольку позволяет оценить объём необходимой неотложной помощи и выбрать адекватную  тактику ведения пациента (включая осуществление тромболизиса на догоспитальном этапе).</w:t>
      </w:r>
    </w:p>
    <w:p w:rsidR="00720945" w:rsidRDefault="00720945" w:rsidP="008276FB">
      <w:pPr>
        <w:rPr>
          <w:rFonts w:ascii="Times New Roman" w:eastAsia="Times New Roman" w:hAnsi="Times New Roman" w:cs="Times New Roman"/>
          <w:bCs/>
          <w:color w:val="231F20"/>
          <w:sz w:val="24"/>
          <w:szCs w:val="24"/>
        </w:rPr>
      </w:pPr>
      <w:r>
        <w:rPr>
          <w:rFonts w:ascii="Times New Roman" w:eastAsia="Times New Roman" w:hAnsi="Times New Roman" w:cs="Times New Roman"/>
          <w:bCs/>
          <w:color w:val="231F20"/>
          <w:sz w:val="24"/>
          <w:szCs w:val="24"/>
        </w:rPr>
        <w:t>ОКС со стойким подъемом сегмента</w:t>
      </w:r>
      <w:r w:rsidRPr="00720945">
        <w:rPr>
          <w:rFonts w:ascii="Times New Roman" w:eastAsia="Times New Roman" w:hAnsi="Times New Roman" w:cs="Times New Roman"/>
          <w:bCs/>
          <w:color w:val="231F20"/>
          <w:sz w:val="24"/>
          <w:szCs w:val="24"/>
        </w:rPr>
        <w:t xml:space="preserve"> </w:t>
      </w:r>
      <w:r w:rsidRPr="00720945">
        <w:rPr>
          <w:rFonts w:ascii="Times New Roman" w:hAnsi="Times New Roman" w:cs="Times New Roman"/>
          <w:sz w:val="24"/>
          <w:szCs w:val="24"/>
        </w:rPr>
        <w:t>ST</w:t>
      </w:r>
      <w:r>
        <w:rPr>
          <w:rFonts w:ascii="Times New Roman" w:hAnsi="Times New Roman" w:cs="Times New Roman"/>
          <w:sz w:val="24"/>
          <w:szCs w:val="24"/>
        </w:rPr>
        <w:t xml:space="preserve"> на ЭКГ –</w:t>
      </w:r>
      <w:r w:rsidR="00150555">
        <w:rPr>
          <w:rFonts w:ascii="Times New Roman" w:hAnsi="Times New Roman" w:cs="Times New Roman"/>
          <w:sz w:val="24"/>
          <w:szCs w:val="24"/>
        </w:rPr>
        <w:t xml:space="preserve"> </w:t>
      </w:r>
      <w:r>
        <w:rPr>
          <w:rFonts w:ascii="Times New Roman" w:hAnsi="Times New Roman" w:cs="Times New Roman"/>
          <w:sz w:val="24"/>
          <w:szCs w:val="24"/>
        </w:rPr>
        <w:t>это группа пациентов с наличием ангинозной боли или дискомфорта в грудной клетке и стойким ( более 20 мин.) подъемом  сегмента</w:t>
      </w:r>
      <w:r w:rsidRPr="00720945">
        <w:rPr>
          <w:rFonts w:ascii="Times New Roman" w:hAnsi="Times New Roman" w:cs="Times New Roman"/>
          <w:sz w:val="24"/>
          <w:szCs w:val="24"/>
        </w:rPr>
        <w:t xml:space="preserve"> ST</w:t>
      </w:r>
      <w:r>
        <w:rPr>
          <w:rFonts w:ascii="Times New Roman" w:hAnsi="Times New Roman" w:cs="Times New Roman"/>
          <w:sz w:val="24"/>
          <w:szCs w:val="24"/>
        </w:rPr>
        <w:t xml:space="preserve"> или «новой» (впервые возникшей)</w:t>
      </w:r>
      <w:r w:rsidR="00114536">
        <w:rPr>
          <w:rFonts w:ascii="Times New Roman" w:hAnsi="Times New Roman" w:cs="Times New Roman"/>
          <w:sz w:val="24"/>
          <w:szCs w:val="24"/>
        </w:rPr>
        <w:t xml:space="preserve"> </w:t>
      </w:r>
      <w:r>
        <w:rPr>
          <w:rFonts w:ascii="Times New Roman" w:hAnsi="Times New Roman" w:cs="Times New Roman"/>
          <w:sz w:val="24"/>
          <w:szCs w:val="24"/>
        </w:rPr>
        <w:t>блокадой левой ножки пучка Гиса на ЭКГ.</w:t>
      </w:r>
    </w:p>
    <w:p w:rsidR="00FB53F8" w:rsidRPr="00FB53F8" w:rsidRDefault="00FB53F8" w:rsidP="008276FB">
      <w:pPr>
        <w:rPr>
          <w:rFonts w:ascii="Times New Roman" w:hAnsi="Times New Roman" w:cs="Times New Roman"/>
          <w:b/>
          <w:sz w:val="24"/>
          <w:szCs w:val="24"/>
        </w:rPr>
      </w:pPr>
      <w:r w:rsidRPr="00FB53F8">
        <w:rPr>
          <w:rFonts w:ascii="Times New Roman" w:eastAsia="Times New Roman" w:hAnsi="Times New Roman" w:cs="Times New Roman"/>
          <w:color w:val="231F20"/>
          <w:sz w:val="24"/>
          <w:szCs w:val="24"/>
        </w:rPr>
        <w:br/>
      </w:r>
    </w:p>
    <w:p w:rsidR="00285987" w:rsidRDefault="00285987" w:rsidP="00285987">
      <w:pPr>
        <w:rPr>
          <w:rFonts w:ascii="Times New Roman" w:hAnsi="Times New Roman" w:cs="Times New Roman"/>
          <w:b/>
          <w:sz w:val="24"/>
          <w:szCs w:val="24"/>
        </w:rPr>
      </w:pPr>
      <w:r>
        <w:rPr>
          <w:rFonts w:ascii="Times New Roman" w:hAnsi="Times New Roman" w:cs="Times New Roman"/>
          <w:b/>
          <w:sz w:val="24"/>
          <w:szCs w:val="24"/>
        </w:rPr>
        <w:t>2.Ресурсы</w:t>
      </w:r>
    </w:p>
    <w:p w:rsidR="0093724B" w:rsidRPr="0093724B" w:rsidRDefault="0093724B" w:rsidP="00285987">
      <w:pPr>
        <w:rPr>
          <w:rFonts w:ascii="Times New Roman" w:hAnsi="Times New Roman" w:cs="Times New Roman"/>
          <w:sz w:val="24"/>
          <w:szCs w:val="24"/>
        </w:rPr>
      </w:pPr>
      <w:r w:rsidRPr="0093724B">
        <w:rPr>
          <w:rFonts w:ascii="Times New Roman" w:hAnsi="Times New Roman" w:cs="Times New Roman"/>
          <w:sz w:val="24"/>
          <w:szCs w:val="24"/>
        </w:rPr>
        <w:t>1. человеческие ресурсы</w:t>
      </w:r>
    </w:p>
    <w:p w:rsidR="0093724B" w:rsidRPr="0093724B" w:rsidRDefault="0093724B" w:rsidP="00285987">
      <w:pPr>
        <w:rPr>
          <w:rFonts w:ascii="Times New Roman" w:hAnsi="Times New Roman" w:cs="Times New Roman"/>
          <w:sz w:val="24"/>
          <w:szCs w:val="24"/>
        </w:rPr>
      </w:pPr>
      <w:r w:rsidRPr="0093724B">
        <w:rPr>
          <w:rFonts w:ascii="Times New Roman" w:hAnsi="Times New Roman" w:cs="Times New Roman"/>
          <w:sz w:val="24"/>
          <w:szCs w:val="24"/>
        </w:rPr>
        <w:t>2. лекарственные препараты, изделия медицинского назначения</w:t>
      </w:r>
    </w:p>
    <w:p w:rsidR="00840254" w:rsidRPr="0093724B" w:rsidRDefault="00840254" w:rsidP="00285987">
      <w:pPr>
        <w:rPr>
          <w:rFonts w:ascii="Times New Roman" w:hAnsi="Times New Roman" w:cs="Times New Roman"/>
          <w:sz w:val="24"/>
          <w:szCs w:val="24"/>
        </w:rPr>
      </w:pPr>
    </w:p>
    <w:p w:rsidR="00285987" w:rsidRDefault="00285987" w:rsidP="00285987">
      <w:pPr>
        <w:rPr>
          <w:rFonts w:ascii="Times New Roman" w:hAnsi="Times New Roman" w:cs="Times New Roman"/>
          <w:b/>
          <w:sz w:val="24"/>
          <w:szCs w:val="24"/>
        </w:rPr>
      </w:pPr>
      <w:r>
        <w:rPr>
          <w:rFonts w:ascii="Times New Roman" w:hAnsi="Times New Roman" w:cs="Times New Roman"/>
          <w:b/>
          <w:sz w:val="24"/>
          <w:szCs w:val="24"/>
        </w:rPr>
        <w:t xml:space="preserve">3.Документирование </w:t>
      </w:r>
    </w:p>
    <w:p w:rsidR="00285987" w:rsidRDefault="00285987" w:rsidP="00285987">
      <w:pPr>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1</w:t>
      </w:r>
      <w:r>
        <w:rPr>
          <w:rFonts w:ascii="Times New Roman" w:hAnsi="Times New Roman" w:cs="Times New Roman"/>
          <w:b/>
          <w:sz w:val="24"/>
          <w:szCs w:val="24"/>
        </w:rPr>
        <w:t xml:space="preserve">. </w:t>
      </w:r>
      <w:r>
        <w:rPr>
          <w:rFonts w:ascii="Times New Roman" w:hAnsi="Times New Roman" w:cs="Times New Roman"/>
          <w:sz w:val="24"/>
          <w:szCs w:val="24"/>
        </w:rPr>
        <w:t>Приказ Министерства здравоохранения Республики Казахстан «Об утверждении стандартов аккредитации для субъектов здравоохранения»</w:t>
      </w:r>
    </w:p>
    <w:p w:rsidR="00285987" w:rsidRDefault="00285987" w:rsidP="00285987">
      <w:pPr>
        <w:jc w:val="both"/>
        <w:rPr>
          <w:rFonts w:ascii="Times New Roman" w:hAnsi="Times New Roman" w:cs="Times New Roman"/>
          <w:sz w:val="24"/>
          <w:szCs w:val="24"/>
        </w:rPr>
      </w:pPr>
      <w:r>
        <w:rPr>
          <w:rFonts w:ascii="Times New Roman" w:hAnsi="Times New Roman" w:cs="Times New Roman"/>
          <w:sz w:val="24"/>
          <w:szCs w:val="24"/>
        </w:rPr>
        <w:t xml:space="preserve"> 2.Постановление Правительства Республики Казахстан «Об утверждении Правил оказания скорой медицинской помощи и медицинской помощи в форме санитарной авиации» № 1463 от 5 декабря 2011 года;</w:t>
      </w:r>
    </w:p>
    <w:p w:rsidR="00285987" w:rsidRDefault="00285987" w:rsidP="00285987">
      <w:pPr>
        <w:jc w:val="both"/>
        <w:rPr>
          <w:rFonts w:ascii="Times New Roman" w:hAnsi="Times New Roman" w:cs="Times New Roman"/>
          <w:sz w:val="24"/>
          <w:szCs w:val="24"/>
        </w:rPr>
      </w:pPr>
      <w:r>
        <w:rPr>
          <w:rFonts w:ascii="Times New Roman" w:hAnsi="Times New Roman" w:cs="Times New Roman"/>
          <w:sz w:val="24"/>
          <w:szCs w:val="24"/>
        </w:rPr>
        <w:lastRenderedPageBreak/>
        <w:t>3. Приказ Министерства здравоохранения «Об утверждении стандартов организации оказания скорой медицинской помощи и медицинской помощи в форме санитарной авиации» № 365 от 26 июня 2013 года.</w:t>
      </w:r>
    </w:p>
    <w:p w:rsidR="00130384" w:rsidRDefault="00A0792B" w:rsidP="00535CB4">
      <w:pPr>
        <w:rPr>
          <w:rFonts w:ascii="Times New Roman" w:hAnsi="Times New Roman" w:cs="Times New Roman"/>
          <w:b/>
          <w:sz w:val="24"/>
          <w:szCs w:val="24"/>
        </w:rPr>
      </w:pPr>
      <w:r>
        <w:rPr>
          <w:rFonts w:ascii="Times New Roman" w:hAnsi="Times New Roman" w:cs="Times New Roman"/>
          <w:sz w:val="24"/>
          <w:szCs w:val="24"/>
        </w:rPr>
        <w:t>4</w:t>
      </w:r>
      <w:r w:rsidR="00720945">
        <w:rPr>
          <w:rFonts w:ascii="Times New Roman" w:hAnsi="Times New Roman" w:cs="Times New Roman"/>
          <w:sz w:val="24"/>
          <w:szCs w:val="24"/>
        </w:rPr>
        <w:t xml:space="preserve"> Протокол Экспертн</w:t>
      </w:r>
      <w:r w:rsidR="00B50A49">
        <w:rPr>
          <w:rFonts w:ascii="Times New Roman" w:hAnsi="Times New Roman" w:cs="Times New Roman"/>
          <w:sz w:val="24"/>
          <w:szCs w:val="24"/>
        </w:rPr>
        <w:t xml:space="preserve">ой комиссии по вопросам развития здравоохранения  </w:t>
      </w:r>
      <w:r w:rsidR="00114536">
        <w:rPr>
          <w:rFonts w:ascii="Times New Roman" w:hAnsi="Times New Roman" w:cs="Times New Roman"/>
          <w:sz w:val="24"/>
          <w:szCs w:val="24"/>
        </w:rPr>
        <w:t xml:space="preserve"> Министерства здравоохранения Республики Казахстан от 8 января 2013 года №1</w:t>
      </w:r>
    </w:p>
    <w:p w:rsidR="00130384" w:rsidRDefault="00535CB4" w:rsidP="00535CB4">
      <w:pPr>
        <w:rPr>
          <w:rFonts w:ascii="Times New Roman" w:hAnsi="Times New Roman" w:cs="Times New Roman"/>
          <w:b/>
          <w:sz w:val="24"/>
          <w:szCs w:val="24"/>
        </w:rPr>
      </w:pPr>
      <w:r>
        <w:rPr>
          <w:rFonts w:ascii="Times New Roman" w:hAnsi="Times New Roman" w:cs="Times New Roman"/>
          <w:b/>
          <w:sz w:val="24"/>
          <w:szCs w:val="24"/>
        </w:rPr>
        <w:t>4.Процедуры</w:t>
      </w:r>
    </w:p>
    <w:p w:rsidR="003B5D2D" w:rsidRPr="003B5D2D" w:rsidRDefault="003B5D2D" w:rsidP="00535CB4">
      <w:pPr>
        <w:rPr>
          <w:rFonts w:ascii="Times New Roman" w:hAnsi="Times New Roman" w:cs="Times New Roman"/>
          <w:sz w:val="24"/>
          <w:szCs w:val="24"/>
        </w:rPr>
      </w:pPr>
      <w:r w:rsidRPr="003B5D2D">
        <w:rPr>
          <w:rFonts w:ascii="Times New Roman" w:hAnsi="Times New Roman" w:cs="Times New Roman"/>
          <w:sz w:val="24"/>
          <w:szCs w:val="24"/>
        </w:rPr>
        <w:t xml:space="preserve">ОКС с подъемом сегмента </w:t>
      </w:r>
      <w:r>
        <w:rPr>
          <w:rFonts w:ascii="Times New Roman" w:hAnsi="Times New Roman" w:cs="Times New Roman"/>
          <w:sz w:val="24"/>
          <w:szCs w:val="24"/>
          <w:lang w:val="en-US"/>
        </w:rPr>
        <w:t>ST</w:t>
      </w:r>
      <w:r w:rsidRPr="003B5D2D">
        <w:rPr>
          <w:rFonts w:ascii="Times New Roman" w:hAnsi="Times New Roman" w:cs="Times New Roman"/>
          <w:sz w:val="24"/>
          <w:szCs w:val="24"/>
        </w:rPr>
        <w:t xml:space="preserve"> </w:t>
      </w:r>
      <w:r>
        <w:rPr>
          <w:rFonts w:ascii="Times New Roman" w:hAnsi="Times New Roman" w:cs="Times New Roman"/>
          <w:sz w:val="24"/>
          <w:szCs w:val="24"/>
        </w:rPr>
        <w:t>необходимо предполагать</w:t>
      </w:r>
      <w:r w:rsidRPr="003B5D2D">
        <w:rPr>
          <w:rFonts w:ascii="Times New Roman" w:hAnsi="Times New Roman" w:cs="Times New Roman"/>
          <w:sz w:val="24"/>
          <w:szCs w:val="24"/>
        </w:rPr>
        <w:t xml:space="preserve"> </w:t>
      </w:r>
      <w:r>
        <w:rPr>
          <w:rFonts w:ascii="Times New Roman" w:hAnsi="Times New Roman" w:cs="Times New Roman"/>
          <w:sz w:val="24"/>
          <w:szCs w:val="24"/>
        </w:rPr>
        <w:t xml:space="preserve">при наличии ангинозной боли или других неприятных ощущений (дискомфорта) в грудной клетке и стойких подъемов </w:t>
      </w:r>
      <w:r w:rsidRPr="003B5D2D">
        <w:rPr>
          <w:rFonts w:ascii="Times New Roman" w:hAnsi="Times New Roman" w:cs="Times New Roman"/>
          <w:sz w:val="24"/>
          <w:szCs w:val="24"/>
        </w:rPr>
        <w:t xml:space="preserve">сегмента </w:t>
      </w:r>
      <w:r>
        <w:rPr>
          <w:rFonts w:ascii="Times New Roman" w:hAnsi="Times New Roman" w:cs="Times New Roman"/>
          <w:sz w:val="24"/>
          <w:szCs w:val="24"/>
          <w:lang w:val="en-US"/>
        </w:rPr>
        <w:t>ST</w:t>
      </w:r>
      <w:r>
        <w:rPr>
          <w:rFonts w:ascii="Times New Roman" w:hAnsi="Times New Roman" w:cs="Times New Roman"/>
          <w:sz w:val="24"/>
          <w:szCs w:val="24"/>
        </w:rPr>
        <w:t xml:space="preserve"> или впервые /предположительно впервые возникшей блокады левой ножки пучка Гиса.</w:t>
      </w:r>
    </w:p>
    <w:p w:rsidR="00111B75" w:rsidRPr="00111B75" w:rsidRDefault="00111B75" w:rsidP="00535CB4">
      <w:pPr>
        <w:rPr>
          <w:rFonts w:ascii="Times New Roman" w:hAnsi="Times New Roman" w:cs="Times New Roman"/>
          <w:sz w:val="24"/>
          <w:szCs w:val="24"/>
        </w:rPr>
      </w:pPr>
    </w:p>
    <w:p w:rsidR="00E31555" w:rsidRDefault="00EF4A75" w:rsidP="00535CB4">
      <w:pPr>
        <w:rPr>
          <w:rFonts w:ascii="Times New Roman" w:eastAsia="Times New Roman" w:hAnsi="Times New Roman" w:cs="Times New Roman"/>
          <w:color w:val="231F20"/>
          <w:sz w:val="24"/>
          <w:szCs w:val="24"/>
        </w:rPr>
      </w:pPr>
      <w:r w:rsidRPr="00E31555">
        <w:rPr>
          <w:rFonts w:ascii="Times New Roman" w:eastAsia="Times New Roman" w:hAnsi="Times New Roman" w:cs="Times New Roman"/>
          <w:b/>
          <w:color w:val="231F20"/>
          <w:sz w:val="24"/>
          <w:szCs w:val="24"/>
        </w:rPr>
        <w:t>Жалобы и анамнез</w:t>
      </w:r>
      <w:r w:rsidRPr="00E31555">
        <w:rPr>
          <w:rFonts w:ascii="Times New Roman" w:eastAsia="Times New Roman" w:hAnsi="Times New Roman" w:cs="Times New Roman"/>
          <w:color w:val="231F20"/>
          <w:sz w:val="24"/>
          <w:szCs w:val="24"/>
        </w:rPr>
        <w:t>: загрудинная давящая или сжимающая боль (различной степени интенсивности), отдающая в левую руку, шею или челюсть, которая может быть краткосрочной (длящейся несколько минут) или стойкой. Данные жалобы могут сопровождаться другими симптомами, такими как повышенное потоотделение, тошнота, боль в области живота, затруднение дыхания и обморок.</w:t>
      </w:r>
      <w:r w:rsidRPr="00E31555">
        <w:rPr>
          <w:rFonts w:ascii="Times New Roman" w:eastAsia="Times New Roman" w:hAnsi="Times New Roman" w:cs="Times New Roman"/>
          <w:color w:val="231F20"/>
          <w:sz w:val="24"/>
          <w:szCs w:val="24"/>
        </w:rPr>
        <w:br/>
        <w:t>Часто встречаются нетипичные проявления. Они включают в себя боль в эпигастральной области, нарушение пищеварения, внезапную резкую боль в груди, боль в груди с признаками, присущими поражению плевры, нарастание одышки. Атипичные проявления чаще наблюдаются у пациентов пожилого возраста (&gt;75 лет), у женщин и пациентов, больных  сахарным диабетом, с хронической почечной недостаточностью или деменцией</w:t>
      </w:r>
      <w:r w:rsidRPr="00E31555">
        <w:rPr>
          <w:rFonts w:ascii="Times New Roman" w:eastAsia="Times New Roman" w:hAnsi="Times New Roman" w:cs="Times New Roman"/>
          <w:color w:val="231F20"/>
          <w:sz w:val="24"/>
          <w:szCs w:val="24"/>
        </w:rPr>
        <w:br/>
        <w:t>Пациент с болями в грудной клетке и подозрением на ОКС должен быть немедленно осмотрен квалифицированным врачом. В первую очередь пациенту сразу же ставят рабочий диагноз, на котором будет основана стратегия лечения. Для оценки используются следующие критерии:</w:t>
      </w:r>
      <w:r w:rsidRPr="00E31555">
        <w:rPr>
          <w:rFonts w:ascii="Times New Roman" w:eastAsia="Times New Roman" w:hAnsi="Times New Roman" w:cs="Times New Roman"/>
          <w:color w:val="231F20"/>
          <w:sz w:val="24"/>
          <w:szCs w:val="24"/>
        </w:rPr>
        <w:br/>
        <w:t>- качество дискомфорта/боли в груди и физикальное обследование, ориентированное на выявление симптомов;</w:t>
      </w:r>
      <w:r w:rsidRPr="00E31555">
        <w:rPr>
          <w:rFonts w:ascii="Times New Roman" w:eastAsia="Times New Roman" w:hAnsi="Times New Roman" w:cs="Times New Roman"/>
          <w:color w:val="231F20"/>
          <w:sz w:val="24"/>
          <w:szCs w:val="24"/>
        </w:rPr>
        <w:br/>
        <w:t>- оценка вероятности ИБС (возраст, факторы риска, перенесенные ИМ, ЧKB, AKШ;</w:t>
      </w:r>
      <w:r w:rsidRPr="00E31555">
        <w:rPr>
          <w:rFonts w:ascii="Times New Roman" w:eastAsia="Times New Roman" w:hAnsi="Times New Roman" w:cs="Times New Roman"/>
          <w:color w:val="231F20"/>
          <w:sz w:val="24"/>
          <w:szCs w:val="24"/>
        </w:rPr>
        <w:br/>
        <w:t>- ЭКГ в 12 стандартных отведениях (для определения отклонения сегмента ST или другие нарушения).</w:t>
      </w:r>
    </w:p>
    <w:p w:rsidR="0010046C" w:rsidRDefault="00EF4A75" w:rsidP="00535CB4">
      <w:pPr>
        <w:rPr>
          <w:rFonts w:ascii="Times New Roman" w:eastAsia="Times New Roman" w:hAnsi="Times New Roman" w:cs="Times New Roman"/>
          <w:color w:val="231F20"/>
          <w:sz w:val="24"/>
          <w:szCs w:val="24"/>
        </w:rPr>
      </w:pPr>
      <w:r w:rsidRPr="00E31555">
        <w:rPr>
          <w:rFonts w:ascii="Times New Roman" w:eastAsia="Times New Roman" w:hAnsi="Times New Roman" w:cs="Times New Roman"/>
          <w:b/>
          <w:color w:val="231F20"/>
          <w:sz w:val="24"/>
          <w:szCs w:val="24"/>
        </w:rPr>
        <w:t>Целью физикального обследования</w:t>
      </w:r>
      <w:r w:rsidRPr="00E31555">
        <w:rPr>
          <w:rFonts w:ascii="Times New Roman" w:eastAsia="Times New Roman" w:hAnsi="Times New Roman" w:cs="Times New Roman"/>
          <w:color w:val="231F20"/>
          <w:sz w:val="24"/>
          <w:szCs w:val="24"/>
        </w:rPr>
        <w:t xml:space="preserve"> является исключение внесердечных причин боли в грудной клетке и заболеваний сердца неишемического происхождения (например, эмболию легочной артерии, расслоение аорты, перикардит, поражение клапанов сердца) или потенциальных внесердечных причин, таких как острые легочные заболевания (например, пневмоторакс, пневмония или плевральный выпот). При этом разница давления крови между верхними и нижними конечностями, нерегулярный пульс, шумы в сердце, шум трения, боль при пальпации и абдоминальные массы являются физическими данными, которые могут предполагать какой-либо другой диагноз, кроме ОКС БП ST. Другие физические данные, такие как бледность, повышенное потоотделение или тремор могут указывать на существование предрасполагающих состояний, таких как анемия и тиреотоксикоз.</w:t>
      </w:r>
      <w:r w:rsidRPr="00E31555">
        <w:rPr>
          <w:rFonts w:ascii="Times New Roman" w:eastAsia="Times New Roman" w:hAnsi="Times New Roman" w:cs="Times New Roman"/>
          <w:color w:val="231F20"/>
          <w:sz w:val="24"/>
          <w:szCs w:val="24"/>
        </w:rPr>
        <w:br/>
        <w:t>Диагноз выставляется в течение 10 мин пос</w:t>
      </w:r>
      <w:r>
        <w:rPr>
          <w:rFonts w:ascii="Times New Roman" w:eastAsia="Times New Roman" w:hAnsi="Times New Roman" w:cs="Times New Roman"/>
          <w:color w:val="231F20"/>
          <w:sz w:val="24"/>
          <w:szCs w:val="24"/>
        </w:rPr>
        <w:t xml:space="preserve">ле первого медицинского контакта. </w:t>
      </w:r>
      <w:r>
        <w:rPr>
          <w:rFonts w:ascii="Times New Roman" w:eastAsia="Times New Roman" w:hAnsi="Times New Roman" w:cs="Times New Roman"/>
          <w:color w:val="231F20"/>
          <w:sz w:val="24"/>
          <w:szCs w:val="24"/>
        </w:rPr>
        <w:lastRenderedPageBreak/>
        <w:t>Производится забор крови на тропонин и обязательный минимум первоначальных анализов(сахар крови, сатурация кислорода).</w:t>
      </w:r>
    </w:p>
    <w:p w:rsidR="00EF4A75" w:rsidRPr="00EF4A75" w:rsidRDefault="00EF4A75" w:rsidP="00535CB4">
      <w:pPr>
        <w:rPr>
          <w:rFonts w:ascii="Times New Roman" w:hAnsi="Times New Roman" w:cs="Times New Roman"/>
          <w:b/>
          <w:sz w:val="24"/>
          <w:szCs w:val="24"/>
        </w:rPr>
      </w:pPr>
      <w:r w:rsidRPr="00E31555">
        <w:rPr>
          <w:rFonts w:ascii="Times New Roman" w:eastAsia="Times New Roman" w:hAnsi="Times New Roman" w:cs="Times New Roman"/>
          <w:b/>
          <w:color w:val="231F20"/>
          <w:sz w:val="24"/>
          <w:szCs w:val="24"/>
        </w:rPr>
        <w:t>Цель лечения</w:t>
      </w:r>
      <w:r>
        <w:rPr>
          <w:rFonts w:ascii="Times New Roman" w:eastAsia="Times New Roman" w:hAnsi="Times New Roman" w:cs="Times New Roman"/>
          <w:color w:val="231F20"/>
          <w:sz w:val="24"/>
          <w:szCs w:val="24"/>
        </w:rPr>
        <w:t xml:space="preserve"> ОКС с подъемом </w:t>
      </w:r>
      <w:r w:rsidRPr="003B5D2D">
        <w:rPr>
          <w:rFonts w:ascii="Times New Roman" w:hAnsi="Times New Roman" w:cs="Times New Roman"/>
          <w:sz w:val="24"/>
          <w:szCs w:val="24"/>
        </w:rPr>
        <w:t xml:space="preserve">сегмента </w:t>
      </w:r>
      <w:r>
        <w:rPr>
          <w:rFonts w:ascii="Times New Roman" w:hAnsi="Times New Roman" w:cs="Times New Roman"/>
          <w:sz w:val="24"/>
          <w:szCs w:val="24"/>
          <w:lang w:val="en-US"/>
        </w:rPr>
        <w:t>ST</w:t>
      </w:r>
      <w:r>
        <w:rPr>
          <w:rFonts w:ascii="Times New Roman" w:hAnsi="Times New Roman" w:cs="Times New Roman"/>
          <w:sz w:val="24"/>
          <w:szCs w:val="24"/>
        </w:rPr>
        <w:t xml:space="preserve"> на ЭКГ заключается в достижении быстрой, стойкой  и полной реперфузии миокарда и в предотвращении смерти.</w:t>
      </w:r>
      <w:r w:rsidR="00FF60BD">
        <w:rPr>
          <w:rFonts w:ascii="Times New Roman" w:hAnsi="Times New Roman" w:cs="Times New Roman"/>
          <w:sz w:val="24"/>
          <w:szCs w:val="24"/>
        </w:rPr>
        <w:t xml:space="preserve"> Исход определяется в основном наличием или отсутствием двух осложнений – аритмий и сердечной недостаточности.</w:t>
      </w:r>
    </w:p>
    <w:p w:rsidR="005C2BE0" w:rsidRPr="005C2BE0" w:rsidRDefault="005C2BE0" w:rsidP="005C2BE0">
      <w:pPr>
        <w:pStyle w:val="Default"/>
        <w:spacing w:after="181"/>
      </w:pPr>
      <w:r w:rsidRPr="005C2BE0">
        <w:t xml:space="preserve">ЭКГ в 12 отведениях должны быть выполнена в пределах 10 мин от момента первого контакта с медицинским персоналом (I В). </w:t>
      </w:r>
    </w:p>
    <w:p w:rsidR="005C2BE0" w:rsidRPr="005C2BE0" w:rsidRDefault="005C2BE0" w:rsidP="005C2BE0">
      <w:pPr>
        <w:pStyle w:val="Default"/>
        <w:spacing w:after="181"/>
      </w:pPr>
      <w:r w:rsidRPr="005C2BE0">
        <w:t>12-канальный</w:t>
      </w:r>
      <w:r>
        <w:t xml:space="preserve"> </w:t>
      </w:r>
      <w:r w:rsidRPr="005C2BE0">
        <w:t>мониторинг</w:t>
      </w:r>
      <w:r>
        <w:t xml:space="preserve"> </w:t>
      </w:r>
      <w:r w:rsidRPr="005C2BE0">
        <w:t>ЭКГ</w:t>
      </w:r>
      <w:r>
        <w:t xml:space="preserve"> </w:t>
      </w:r>
      <w:r w:rsidRPr="005C2BE0">
        <w:t>и</w:t>
      </w:r>
      <w:r>
        <w:t xml:space="preserve"> </w:t>
      </w:r>
      <w:r w:rsidRPr="005C2BE0">
        <w:t>ритма</w:t>
      </w:r>
      <w:r>
        <w:t xml:space="preserve"> </w:t>
      </w:r>
      <w:r w:rsidRPr="005C2BE0">
        <w:t>сердца</w:t>
      </w:r>
      <w:r>
        <w:t xml:space="preserve"> </w:t>
      </w:r>
      <w:r w:rsidRPr="005C2BE0">
        <w:t>следует</w:t>
      </w:r>
      <w:r>
        <w:t xml:space="preserve"> </w:t>
      </w:r>
      <w:r w:rsidRPr="005C2BE0">
        <w:t>начинать</w:t>
      </w:r>
      <w:r>
        <w:t xml:space="preserve"> </w:t>
      </w:r>
      <w:r w:rsidRPr="005C2BE0">
        <w:t>как</w:t>
      </w:r>
      <w:r>
        <w:t xml:space="preserve"> </w:t>
      </w:r>
      <w:r w:rsidRPr="005C2BE0">
        <w:t>можно</w:t>
      </w:r>
      <w:r>
        <w:t xml:space="preserve"> </w:t>
      </w:r>
      <w:r w:rsidRPr="005C2BE0">
        <w:t>раньше</w:t>
      </w:r>
      <w:r>
        <w:t xml:space="preserve"> </w:t>
      </w:r>
      <w:r w:rsidRPr="005C2BE0">
        <w:t>у</w:t>
      </w:r>
      <w:r>
        <w:t xml:space="preserve"> </w:t>
      </w:r>
      <w:r w:rsidRPr="005C2BE0">
        <w:t>всех</w:t>
      </w:r>
      <w:r>
        <w:t xml:space="preserve"> </w:t>
      </w:r>
      <w:r w:rsidRPr="005C2BE0">
        <w:t>пациентов</w:t>
      </w:r>
      <w:r>
        <w:t xml:space="preserve"> </w:t>
      </w:r>
      <w:r w:rsidRPr="005C2BE0">
        <w:t>с</w:t>
      </w:r>
      <w:r>
        <w:t xml:space="preserve"> </w:t>
      </w:r>
      <w:r w:rsidRPr="005C2BE0">
        <w:t>подозрением</w:t>
      </w:r>
      <w:r>
        <w:t xml:space="preserve"> </w:t>
      </w:r>
      <w:r w:rsidRPr="005C2BE0">
        <w:t>на</w:t>
      </w:r>
      <w:r>
        <w:t xml:space="preserve"> </w:t>
      </w:r>
      <w:r w:rsidRPr="005C2BE0">
        <w:t>инфаркт</w:t>
      </w:r>
      <w:r>
        <w:t xml:space="preserve"> </w:t>
      </w:r>
      <w:r w:rsidRPr="005C2BE0">
        <w:t>миокарда</w:t>
      </w:r>
      <w:r>
        <w:t xml:space="preserve"> </w:t>
      </w:r>
      <w:r w:rsidRPr="005C2BE0">
        <w:t>для</w:t>
      </w:r>
      <w:r>
        <w:t xml:space="preserve"> </w:t>
      </w:r>
      <w:r w:rsidRPr="005C2BE0">
        <w:t>своевременной</w:t>
      </w:r>
      <w:r>
        <w:t xml:space="preserve"> </w:t>
      </w:r>
      <w:r w:rsidRPr="005C2BE0">
        <w:t>диагнстики</w:t>
      </w:r>
      <w:r>
        <w:t xml:space="preserve"> </w:t>
      </w:r>
      <w:r w:rsidRPr="005C2BE0">
        <w:t>угрожающих</w:t>
      </w:r>
      <w:r>
        <w:t xml:space="preserve"> </w:t>
      </w:r>
      <w:r w:rsidRPr="005C2BE0">
        <w:t>жизни</w:t>
      </w:r>
      <w:r>
        <w:t xml:space="preserve"> </w:t>
      </w:r>
      <w:r w:rsidRPr="005C2BE0">
        <w:t>аритмий(IВ).</w:t>
      </w:r>
    </w:p>
    <w:p w:rsidR="0010046C" w:rsidRDefault="005C2BE0" w:rsidP="005C2BE0">
      <w:pPr>
        <w:pStyle w:val="Default"/>
      </w:pPr>
      <w:r w:rsidRPr="005C2BE0">
        <w:t>Любая</w:t>
      </w:r>
      <w:r>
        <w:t xml:space="preserve"> </w:t>
      </w:r>
      <w:r w:rsidRPr="005C2BE0">
        <w:t>бригада</w:t>
      </w:r>
      <w:r>
        <w:t xml:space="preserve"> </w:t>
      </w:r>
      <w:r w:rsidRPr="005C2BE0">
        <w:t>СМП</w:t>
      </w:r>
      <w:r>
        <w:t>, п</w:t>
      </w:r>
      <w:r w:rsidRPr="005C2BE0">
        <w:t>ри</w:t>
      </w:r>
      <w:r>
        <w:t xml:space="preserve"> </w:t>
      </w:r>
      <w:r w:rsidRPr="005C2BE0">
        <w:t>установлении</w:t>
      </w:r>
      <w:r>
        <w:t xml:space="preserve"> </w:t>
      </w:r>
      <w:r w:rsidRPr="005C2BE0">
        <w:t>диагноза</w:t>
      </w:r>
      <w:r>
        <w:t xml:space="preserve"> </w:t>
      </w:r>
      <w:r w:rsidRPr="005C2BE0">
        <w:t>ОКС</w:t>
      </w:r>
      <w:r>
        <w:t xml:space="preserve"> </w:t>
      </w:r>
      <w:r w:rsidRPr="005C2BE0">
        <w:t>с</w:t>
      </w:r>
      <w:r>
        <w:t xml:space="preserve"> </w:t>
      </w:r>
      <w:r w:rsidRPr="005C2BE0">
        <w:t>подъемом</w:t>
      </w:r>
      <w:r>
        <w:t xml:space="preserve"> </w:t>
      </w:r>
      <w:r w:rsidRPr="005C2BE0">
        <w:t>сегментаST,</w:t>
      </w:r>
      <w:r>
        <w:t xml:space="preserve"> </w:t>
      </w:r>
      <w:r w:rsidRPr="005C2BE0">
        <w:t>должна</w:t>
      </w:r>
      <w:r>
        <w:t xml:space="preserve"> </w:t>
      </w:r>
      <w:r w:rsidRPr="005C2BE0">
        <w:t>экстренно</w:t>
      </w:r>
      <w:r>
        <w:t xml:space="preserve"> </w:t>
      </w:r>
      <w:r w:rsidRPr="005C2BE0">
        <w:t>доставить</w:t>
      </w:r>
      <w:r>
        <w:t xml:space="preserve"> </w:t>
      </w:r>
      <w:r w:rsidRPr="005C2BE0">
        <w:t>пациента</w:t>
      </w:r>
      <w:r>
        <w:t xml:space="preserve"> </w:t>
      </w:r>
      <w:r w:rsidRPr="005C2BE0">
        <w:t>в</w:t>
      </w:r>
      <w:r>
        <w:t xml:space="preserve"> </w:t>
      </w:r>
      <w:r w:rsidRPr="005C2BE0">
        <w:t>специализированную</w:t>
      </w:r>
      <w:r>
        <w:t xml:space="preserve"> </w:t>
      </w:r>
      <w:r w:rsidRPr="005C2BE0">
        <w:t>клинику</w:t>
      </w:r>
      <w:r>
        <w:t xml:space="preserve"> </w:t>
      </w:r>
      <w:r w:rsidRPr="005C2BE0">
        <w:t>для</w:t>
      </w:r>
      <w:r>
        <w:t xml:space="preserve"> </w:t>
      </w:r>
      <w:r w:rsidRPr="005C2BE0">
        <w:t>выполнения</w:t>
      </w:r>
      <w:r>
        <w:t xml:space="preserve"> </w:t>
      </w:r>
      <w:r w:rsidRPr="005C2BE0">
        <w:t>первичного</w:t>
      </w:r>
      <w:r>
        <w:t xml:space="preserve"> ЧКВ- Областной кардиологический центр </w:t>
      </w:r>
      <w:r w:rsidR="00E31555">
        <w:t>с обязательным  оповещением отделения кардиореанимации ( через диспетчера «103» или по тел.33-07-17)</w:t>
      </w:r>
    </w:p>
    <w:p w:rsidR="009D6C17" w:rsidRPr="00835D52" w:rsidRDefault="009D6C17" w:rsidP="005C2BE0">
      <w:pPr>
        <w:pStyle w:val="Default"/>
        <w:rPr>
          <w:i/>
        </w:rPr>
      </w:pPr>
      <w:r w:rsidRPr="00835D52">
        <w:rPr>
          <w:i/>
        </w:rPr>
        <w:t>В случае категорического  отказа больного от госпитализации – обязательное сообщение старшему врачу смены, обеспечение динамического наблюдения больного(обязательное активное посещение   бригадой СМП с регистрацией ЭКГ).</w:t>
      </w:r>
    </w:p>
    <w:p w:rsidR="005C2BE0" w:rsidRDefault="005C2BE0" w:rsidP="005C2BE0">
      <w:pPr>
        <w:pStyle w:val="Default"/>
        <w:rPr>
          <w:b/>
        </w:rPr>
      </w:pPr>
    </w:p>
    <w:p w:rsidR="009D6C17" w:rsidRDefault="009D6C17" w:rsidP="005C2BE0">
      <w:pPr>
        <w:pStyle w:val="Default"/>
        <w:rPr>
          <w:b/>
        </w:rPr>
      </w:pPr>
    </w:p>
    <w:p w:rsidR="0010046C" w:rsidRPr="0010046C" w:rsidRDefault="0010046C" w:rsidP="0010046C">
      <w:pPr>
        <w:spacing w:line="270" w:lineRule="atLeast"/>
        <w:rPr>
          <w:rFonts w:ascii="Times New Roman" w:eastAsia="Times New Roman" w:hAnsi="Times New Roman" w:cs="Times New Roman"/>
          <w:color w:val="231F20"/>
          <w:sz w:val="24"/>
          <w:szCs w:val="24"/>
        </w:rPr>
      </w:pPr>
      <w:r w:rsidRPr="0010046C">
        <w:rPr>
          <w:rFonts w:ascii="Times New Roman" w:eastAsia="Times New Roman" w:hAnsi="Times New Roman" w:cs="Times New Roman"/>
          <w:b/>
          <w:bCs/>
          <w:color w:val="231F20"/>
          <w:sz w:val="24"/>
          <w:szCs w:val="24"/>
        </w:rPr>
        <w:t>Дифференциальный диагноз</w:t>
      </w:r>
      <w:r w:rsidRPr="0010046C">
        <w:rPr>
          <w:rFonts w:ascii="Times New Roman" w:eastAsia="Times New Roman" w:hAnsi="Times New Roman" w:cs="Times New Roman"/>
          <w:color w:val="231F20"/>
          <w:sz w:val="24"/>
          <w:szCs w:val="24"/>
        </w:rPr>
        <w:br/>
        <w:t> </w:t>
      </w:r>
      <w:r w:rsidRPr="0010046C">
        <w:rPr>
          <w:rFonts w:ascii="Times New Roman" w:eastAsia="Times New Roman" w:hAnsi="Times New Roman" w:cs="Times New Roman"/>
          <w:color w:val="231F20"/>
          <w:sz w:val="24"/>
          <w:szCs w:val="24"/>
        </w:rPr>
        <w:br/>
      </w:r>
      <w:r w:rsidR="00EF4A75">
        <w:rPr>
          <w:rFonts w:ascii="Times New Roman" w:eastAsia="Times New Roman" w:hAnsi="Times New Roman" w:cs="Times New Roman"/>
          <w:b/>
          <w:bCs/>
          <w:color w:val="231F20"/>
          <w:sz w:val="24"/>
          <w:szCs w:val="24"/>
        </w:rPr>
        <w:t>Таблица 1</w:t>
      </w:r>
      <w:r w:rsidRPr="0010046C">
        <w:rPr>
          <w:rFonts w:ascii="Times New Roman" w:eastAsia="Times New Roman" w:hAnsi="Times New Roman" w:cs="Times New Roman"/>
          <w:b/>
          <w:bCs/>
          <w:color w:val="231F20"/>
          <w:sz w:val="24"/>
          <w:szCs w:val="24"/>
        </w:rPr>
        <w:t>- Дифференциальная диагностика ОКС с другими сердечными и несердечными заболеваниями</w:t>
      </w:r>
      <w:r w:rsidRPr="0010046C">
        <w:rPr>
          <w:rFonts w:ascii="Times New Roman" w:eastAsia="Times New Roman" w:hAnsi="Times New Roman" w:cs="Times New Roman"/>
          <w:color w:val="231F20"/>
          <w:sz w:val="24"/>
          <w:szCs w:val="24"/>
        </w:rPr>
        <w:br/>
        <w:t> </w:t>
      </w:r>
    </w:p>
    <w:tbl>
      <w:tblPr>
        <w:tblW w:w="5000" w:type="pct"/>
        <w:jc w:val="center"/>
        <w:tblCellMar>
          <w:left w:w="0" w:type="dxa"/>
          <w:right w:w="0" w:type="dxa"/>
        </w:tblCellMar>
        <w:tblLook w:val="04A0"/>
      </w:tblPr>
      <w:tblGrid>
        <w:gridCol w:w="3310"/>
        <w:gridCol w:w="3363"/>
        <w:gridCol w:w="2832"/>
      </w:tblGrid>
      <w:tr w:rsidR="0010046C" w:rsidRPr="0010046C" w:rsidTr="0010046C">
        <w:trPr>
          <w:jc w:val="center"/>
        </w:trPr>
        <w:tc>
          <w:tcPr>
            <w:tcW w:w="360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b/>
                <w:bCs/>
                <w:sz w:val="24"/>
                <w:szCs w:val="24"/>
              </w:rPr>
              <w:t>Сердечные</w:t>
            </w:r>
          </w:p>
        </w:tc>
        <w:tc>
          <w:tcPr>
            <w:tcW w:w="369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b/>
                <w:bCs/>
                <w:sz w:val="24"/>
                <w:szCs w:val="24"/>
              </w:rPr>
              <w:t>Легочные</w:t>
            </w:r>
          </w:p>
        </w:tc>
        <w:tc>
          <w:tcPr>
            <w:tcW w:w="303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b/>
                <w:bCs/>
                <w:sz w:val="24"/>
                <w:szCs w:val="24"/>
              </w:rPr>
              <w:t>Гематологические</w:t>
            </w:r>
          </w:p>
        </w:tc>
      </w:tr>
      <w:tr w:rsidR="0010046C" w:rsidRPr="0010046C" w:rsidTr="0010046C">
        <w:trPr>
          <w:jc w:val="center"/>
        </w:trPr>
        <w:tc>
          <w:tcPr>
            <w:tcW w:w="360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sz w:val="24"/>
                <w:szCs w:val="24"/>
              </w:rPr>
              <w:t>Миокардит</w:t>
            </w:r>
            <w:r w:rsidRPr="0010046C">
              <w:rPr>
                <w:rFonts w:ascii="Times New Roman" w:eastAsia="Times New Roman" w:hAnsi="Times New Roman" w:cs="Times New Roman"/>
                <w:sz w:val="24"/>
                <w:szCs w:val="24"/>
              </w:rPr>
              <w:br/>
              <w:t>Перикардит</w:t>
            </w:r>
            <w:r w:rsidRPr="0010046C">
              <w:rPr>
                <w:rFonts w:ascii="Times New Roman" w:eastAsia="Times New Roman" w:hAnsi="Times New Roman" w:cs="Times New Roman"/>
                <w:sz w:val="24"/>
                <w:szCs w:val="24"/>
              </w:rPr>
              <w:br/>
              <w:t>Кардиомиопатия</w:t>
            </w:r>
            <w:r w:rsidRPr="0010046C">
              <w:rPr>
                <w:rFonts w:ascii="Times New Roman" w:eastAsia="Times New Roman" w:hAnsi="Times New Roman" w:cs="Times New Roman"/>
                <w:sz w:val="24"/>
                <w:szCs w:val="24"/>
              </w:rPr>
              <w:br/>
              <w:t>Клапанный порок сердца</w:t>
            </w:r>
            <w:r w:rsidRPr="0010046C">
              <w:rPr>
                <w:rFonts w:ascii="Times New Roman" w:eastAsia="Times New Roman" w:hAnsi="Times New Roman" w:cs="Times New Roman"/>
                <w:sz w:val="24"/>
                <w:szCs w:val="24"/>
              </w:rPr>
              <w:br/>
              <w:t>Апикальное расширение верхушки сердца (синдром Такоцубо)</w:t>
            </w:r>
          </w:p>
        </w:tc>
        <w:tc>
          <w:tcPr>
            <w:tcW w:w="369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sz w:val="24"/>
                <w:szCs w:val="24"/>
              </w:rPr>
              <w:t>Тромбоэмболия ветвей легочной артерии</w:t>
            </w:r>
            <w:r w:rsidRPr="0010046C">
              <w:rPr>
                <w:rFonts w:ascii="Times New Roman" w:eastAsia="Times New Roman" w:hAnsi="Times New Roman" w:cs="Times New Roman"/>
                <w:sz w:val="24"/>
                <w:szCs w:val="24"/>
              </w:rPr>
              <w:br/>
              <w:t>Инфаркт легкого</w:t>
            </w:r>
            <w:r w:rsidRPr="0010046C">
              <w:rPr>
                <w:rFonts w:ascii="Times New Roman" w:eastAsia="Times New Roman" w:hAnsi="Times New Roman" w:cs="Times New Roman"/>
                <w:sz w:val="24"/>
                <w:szCs w:val="24"/>
              </w:rPr>
              <w:br/>
              <w:t>Пневмония</w:t>
            </w:r>
            <w:r w:rsidRPr="0010046C">
              <w:rPr>
                <w:rFonts w:ascii="Times New Roman" w:eastAsia="Times New Roman" w:hAnsi="Times New Roman" w:cs="Times New Roman"/>
                <w:sz w:val="24"/>
                <w:szCs w:val="24"/>
              </w:rPr>
              <w:br/>
              <w:t>Плеврит</w:t>
            </w:r>
            <w:r w:rsidRPr="0010046C">
              <w:rPr>
                <w:rFonts w:ascii="Times New Roman" w:eastAsia="Times New Roman" w:hAnsi="Times New Roman" w:cs="Times New Roman"/>
                <w:sz w:val="24"/>
                <w:szCs w:val="24"/>
              </w:rPr>
              <w:br/>
              <w:t>Пневмоторакс</w:t>
            </w:r>
          </w:p>
        </w:tc>
        <w:tc>
          <w:tcPr>
            <w:tcW w:w="303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sz w:val="24"/>
                <w:szCs w:val="24"/>
              </w:rPr>
              <w:t>Серповидно-клеточная анемия</w:t>
            </w:r>
          </w:p>
        </w:tc>
      </w:tr>
      <w:tr w:rsidR="0010046C" w:rsidRPr="0010046C" w:rsidTr="0010046C">
        <w:trPr>
          <w:jc w:val="center"/>
        </w:trPr>
        <w:tc>
          <w:tcPr>
            <w:tcW w:w="360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b/>
                <w:bCs/>
                <w:sz w:val="24"/>
                <w:szCs w:val="24"/>
              </w:rPr>
              <w:t>Сосудистые</w:t>
            </w:r>
          </w:p>
        </w:tc>
        <w:tc>
          <w:tcPr>
            <w:tcW w:w="369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b/>
                <w:bCs/>
                <w:sz w:val="24"/>
                <w:szCs w:val="24"/>
              </w:rPr>
              <w:t>Желудочно-кишечные</w:t>
            </w:r>
          </w:p>
        </w:tc>
        <w:tc>
          <w:tcPr>
            <w:tcW w:w="303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b/>
                <w:bCs/>
                <w:sz w:val="24"/>
                <w:szCs w:val="24"/>
              </w:rPr>
              <w:t>Ортопедические</w:t>
            </w:r>
          </w:p>
        </w:tc>
      </w:tr>
      <w:tr w:rsidR="0010046C" w:rsidRPr="0010046C" w:rsidTr="0010046C">
        <w:trPr>
          <w:jc w:val="center"/>
        </w:trPr>
        <w:tc>
          <w:tcPr>
            <w:tcW w:w="360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sz w:val="24"/>
                <w:szCs w:val="24"/>
              </w:rPr>
              <w:t>Расслоение аорты</w:t>
            </w:r>
            <w:r w:rsidRPr="0010046C">
              <w:rPr>
                <w:rFonts w:ascii="Times New Roman" w:eastAsia="Times New Roman" w:hAnsi="Times New Roman" w:cs="Times New Roman"/>
                <w:sz w:val="24"/>
                <w:szCs w:val="24"/>
              </w:rPr>
              <w:br/>
              <w:t>Аневризма аорты</w:t>
            </w:r>
            <w:r w:rsidRPr="0010046C">
              <w:rPr>
                <w:rFonts w:ascii="Times New Roman" w:eastAsia="Times New Roman" w:hAnsi="Times New Roman" w:cs="Times New Roman"/>
                <w:sz w:val="24"/>
                <w:szCs w:val="24"/>
              </w:rPr>
              <w:br/>
              <w:t>Коарктация аорты</w:t>
            </w:r>
            <w:r w:rsidRPr="0010046C">
              <w:rPr>
                <w:rFonts w:ascii="Times New Roman" w:eastAsia="Times New Roman" w:hAnsi="Times New Roman" w:cs="Times New Roman"/>
                <w:sz w:val="24"/>
                <w:szCs w:val="24"/>
              </w:rPr>
              <w:br/>
              <w:t>Цереброваскулярные заболевания</w:t>
            </w:r>
          </w:p>
        </w:tc>
        <w:tc>
          <w:tcPr>
            <w:tcW w:w="369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sz w:val="24"/>
                <w:szCs w:val="24"/>
              </w:rPr>
              <w:t>Пищеводные спазмы</w:t>
            </w:r>
            <w:r w:rsidRPr="0010046C">
              <w:rPr>
                <w:rFonts w:ascii="Times New Roman" w:eastAsia="Times New Roman" w:hAnsi="Times New Roman" w:cs="Times New Roman"/>
                <w:sz w:val="24"/>
                <w:szCs w:val="24"/>
              </w:rPr>
              <w:br/>
              <w:t>Язва желудка и двенадцатиперстной кишки</w:t>
            </w:r>
            <w:r w:rsidRPr="0010046C">
              <w:rPr>
                <w:rFonts w:ascii="Times New Roman" w:eastAsia="Times New Roman" w:hAnsi="Times New Roman" w:cs="Times New Roman"/>
                <w:sz w:val="24"/>
                <w:szCs w:val="24"/>
              </w:rPr>
              <w:br/>
              <w:t>Панкреатит</w:t>
            </w:r>
            <w:r w:rsidRPr="0010046C">
              <w:rPr>
                <w:rFonts w:ascii="Times New Roman" w:eastAsia="Times New Roman" w:hAnsi="Times New Roman" w:cs="Times New Roman"/>
                <w:sz w:val="24"/>
                <w:szCs w:val="24"/>
              </w:rPr>
              <w:br/>
              <w:t>Холецистит</w:t>
            </w:r>
          </w:p>
        </w:tc>
        <w:tc>
          <w:tcPr>
            <w:tcW w:w="3030" w:type="dxa"/>
            <w:tcBorders>
              <w:top w:val="nil"/>
              <w:left w:val="nil"/>
              <w:bottom w:val="single" w:sz="6" w:space="0" w:color="D5D5D5"/>
              <w:right w:val="nil"/>
            </w:tcBorders>
            <w:tcMar>
              <w:top w:w="75" w:type="dxa"/>
              <w:left w:w="75" w:type="dxa"/>
              <w:bottom w:w="75" w:type="dxa"/>
              <w:right w:w="75" w:type="dxa"/>
            </w:tcMar>
            <w:vAlign w:val="center"/>
            <w:hideMark/>
          </w:tcPr>
          <w:p w:rsidR="0010046C" w:rsidRPr="0010046C" w:rsidRDefault="0010046C">
            <w:pPr>
              <w:spacing w:after="0" w:line="240" w:lineRule="auto"/>
              <w:rPr>
                <w:rFonts w:ascii="Times New Roman" w:eastAsia="Times New Roman" w:hAnsi="Times New Roman" w:cs="Times New Roman"/>
                <w:sz w:val="24"/>
                <w:szCs w:val="24"/>
              </w:rPr>
            </w:pPr>
            <w:r w:rsidRPr="0010046C">
              <w:rPr>
                <w:rFonts w:ascii="Times New Roman" w:eastAsia="Times New Roman" w:hAnsi="Times New Roman" w:cs="Times New Roman"/>
                <w:sz w:val="24"/>
                <w:szCs w:val="24"/>
              </w:rPr>
              <w:t>Шейная дископатия</w:t>
            </w:r>
            <w:r w:rsidRPr="0010046C">
              <w:rPr>
                <w:rFonts w:ascii="Times New Roman" w:eastAsia="Times New Roman" w:hAnsi="Times New Roman" w:cs="Times New Roman"/>
                <w:sz w:val="24"/>
                <w:szCs w:val="24"/>
              </w:rPr>
              <w:br/>
              <w:t>Перелом ребер</w:t>
            </w:r>
            <w:r w:rsidRPr="0010046C">
              <w:rPr>
                <w:rFonts w:ascii="Times New Roman" w:eastAsia="Times New Roman" w:hAnsi="Times New Roman" w:cs="Times New Roman"/>
                <w:sz w:val="24"/>
                <w:szCs w:val="24"/>
              </w:rPr>
              <w:br/>
              <w:t>Повреждение воспаление мышц</w:t>
            </w:r>
            <w:r w:rsidRPr="0010046C">
              <w:rPr>
                <w:rFonts w:ascii="Times New Roman" w:eastAsia="Times New Roman" w:hAnsi="Times New Roman" w:cs="Times New Roman"/>
                <w:sz w:val="24"/>
                <w:szCs w:val="24"/>
              </w:rPr>
              <w:br/>
              <w:t>Реберный хондрит</w:t>
            </w:r>
          </w:p>
        </w:tc>
      </w:tr>
    </w:tbl>
    <w:p w:rsidR="00111B75" w:rsidRPr="00EF4A75" w:rsidRDefault="00111B75" w:rsidP="00EF4A75">
      <w:pPr>
        <w:spacing w:line="270" w:lineRule="atLeast"/>
        <w:rPr>
          <w:rFonts w:ascii="Times New Roman" w:eastAsia="Times New Roman" w:hAnsi="Times New Roman" w:cs="Times New Roman"/>
          <w:color w:val="231F20"/>
          <w:sz w:val="24"/>
          <w:szCs w:val="24"/>
        </w:rPr>
      </w:pPr>
    </w:p>
    <w:p w:rsidR="00111B75" w:rsidRDefault="00111B75" w:rsidP="00535CB4">
      <w:pPr>
        <w:rPr>
          <w:rFonts w:ascii="Times New Roman" w:hAnsi="Times New Roman" w:cs="Times New Roman"/>
          <w:b/>
          <w:sz w:val="24"/>
          <w:szCs w:val="24"/>
        </w:rPr>
      </w:pPr>
    </w:p>
    <w:p w:rsidR="00111B75" w:rsidRDefault="00111B75" w:rsidP="00535CB4">
      <w:pPr>
        <w:rPr>
          <w:rFonts w:ascii="Times New Roman" w:hAnsi="Times New Roman" w:cs="Times New Roman"/>
          <w:sz w:val="24"/>
          <w:szCs w:val="24"/>
        </w:rPr>
      </w:pPr>
    </w:p>
    <w:p w:rsidR="00914FCC" w:rsidRDefault="00914FCC" w:rsidP="00535CB4">
      <w:pPr>
        <w:rPr>
          <w:rFonts w:ascii="Times New Roman" w:hAnsi="Times New Roman" w:cs="Times New Roman"/>
          <w:sz w:val="24"/>
          <w:szCs w:val="24"/>
        </w:rPr>
      </w:pPr>
    </w:p>
    <w:p w:rsidR="00914FCC" w:rsidRPr="00111B75" w:rsidRDefault="00914FCC" w:rsidP="00535CB4">
      <w:pPr>
        <w:rPr>
          <w:rFonts w:ascii="Times New Roman" w:hAnsi="Times New Roman" w:cs="Times New Roman"/>
          <w:sz w:val="24"/>
          <w:szCs w:val="24"/>
        </w:rPr>
      </w:pPr>
    </w:p>
    <w:p w:rsidR="009A5956" w:rsidRPr="00111B75" w:rsidRDefault="009A5956" w:rsidP="009A5956">
      <w:pPr>
        <w:spacing w:line="270" w:lineRule="atLeast"/>
        <w:rPr>
          <w:rFonts w:ascii="Times New Roman" w:eastAsia="Times New Roman" w:hAnsi="Times New Roman" w:cs="Times New Roman"/>
          <w:color w:val="231F20"/>
          <w:sz w:val="24"/>
          <w:szCs w:val="24"/>
        </w:rPr>
      </w:pPr>
      <w:r w:rsidRPr="00111B75">
        <w:rPr>
          <w:rFonts w:ascii="Times New Roman" w:eastAsia="Times New Roman" w:hAnsi="Times New Roman" w:cs="Times New Roman"/>
          <w:b/>
          <w:bCs/>
          <w:color w:val="231F20"/>
          <w:sz w:val="24"/>
          <w:szCs w:val="24"/>
        </w:rPr>
        <w:t>Таблица 2 - Классификация острой сердечной недостаточности по Киллип (Killi Т., Kimballe J. 1967)</w:t>
      </w:r>
      <w:r w:rsidRPr="00111B75">
        <w:rPr>
          <w:rFonts w:ascii="Times New Roman" w:eastAsia="Times New Roman" w:hAnsi="Times New Roman" w:cs="Times New Roman"/>
          <w:color w:val="231F20"/>
          <w:sz w:val="24"/>
          <w:szCs w:val="24"/>
        </w:rPr>
        <w:br/>
        <w:t> </w:t>
      </w:r>
    </w:p>
    <w:tbl>
      <w:tblPr>
        <w:tblW w:w="5000" w:type="pct"/>
        <w:jc w:val="center"/>
        <w:tblCellMar>
          <w:left w:w="0" w:type="dxa"/>
          <w:right w:w="0" w:type="dxa"/>
        </w:tblCellMar>
        <w:tblLook w:val="04A0"/>
      </w:tblPr>
      <w:tblGrid>
        <w:gridCol w:w="2982"/>
        <w:gridCol w:w="3174"/>
        <w:gridCol w:w="3349"/>
      </w:tblGrid>
      <w:tr w:rsidR="009A5956" w:rsidRPr="00111B75" w:rsidTr="009A5956">
        <w:trPr>
          <w:jc w:val="center"/>
        </w:trPr>
        <w:tc>
          <w:tcPr>
            <w:tcW w:w="10620" w:type="dxa"/>
            <w:gridSpan w:val="3"/>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p>
        </w:tc>
      </w:tr>
      <w:tr w:rsidR="009A5956" w:rsidRPr="00111B75" w:rsidTr="009A5956">
        <w:trPr>
          <w:jc w:val="center"/>
        </w:trPr>
        <w:tc>
          <w:tcPr>
            <w:tcW w:w="3450"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b/>
                <w:bCs/>
                <w:sz w:val="24"/>
                <w:szCs w:val="24"/>
              </w:rPr>
              <w:t>Класс</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b/>
                <w:bCs/>
                <w:sz w:val="24"/>
                <w:szCs w:val="24"/>
              </w:rPr>
              <w:t>Характеристика</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b/>
                <w:bCs/>
                <w:sz w:val="24"/>
                <w:szCs w:val="24"/>
              </w:rPr>
              <w:t>Летальность</w:t>
            </w:r>
          </w:p>
        </w:tc>
      </w:tr>
      <w:tr w:rsidR="009A5956" w:rsidRPr="00111B75" w:rsidTr="009A5956">
        <w:trPr>
          <w:jc w:val="center"/>
        </w:trPr>
        <w:tc>
          <w:tcPr>
            <w:tcW w:w="3450"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I</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Нет сердечной недостаточности.</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6-8%</w:t>
            </w:r>
          </w:p>
        </w:tc>
      </w:tr>
      <w:tr w:rsidR="009A5956" w:rsidRPr="00111B75" w:rsidTr="009A5956">
        <w:trPr>
          <w:jc w:val="center"/>
        </w:trPr>
        <w:tc>
          <w:tcPr>
            <w:tcW w:w="3450"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II</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Влажные хрипы &lt;50% легочных полей, III тон, легочная гипертензия.</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30%</w:t>
            </w:r>
          </w:p>
        </w:tc>
      </w:tr>
      <w:tr w:rsidR="009A5956" w:rsidRPr="00111B75" w:rsidTr="009A5956">
        <w:trPr>
          <w:jc w:val="center"/>
        </w:trPr>
        <w:tc>
          <w:tcPr>
            <w:tcW w:w="3450"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III</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Влажные хрипы &gt;50% легочных полей. Отек легких</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40%</w:t>
            </w:r>
          </w:p>
        </w:tc>
      </w:tr>
      <w:tr w:rsidR="009A5956" w:rsidRPr="00111B75" w:rsidTr="009A5956">
        <w:trPr>
          <w:jc w:val="center"/>
        </w:trPr>
        <w:tc>
          <w:tcPr>
            <w:tcW w:w="3450"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IV</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Шок</w:t>
            </w:r>
          </w:p>
        </w:tc>
        <w:tc>
          <w:tcPr>
            <w:tcW w:w="3435" w:type="dxa"/>
            <w:tcBorders>
              <w:top w:val="nil"/>
              <w:left w:val="nil"/>
              <w:bottom w:val="single" w:sz="6" w:space="0" w:color="D5D5D5"/>
              <w:right w:val="nil"/>
            </w:tcBorders>
            <w:tcMar>
              <w:top w:w="75" w:type="dxa"/>
              <w:left w:w="75" w:type="dxa"/>
              <w:bottom w:w="75" w:type="dxa"/>
              <w:right w:w="75" w:type="dxa"/>
            </w:tcMar>
            <w:vAlign w:val="center"/>
            <w:hideMark/>
          </w:tcPr>
          <w:p w:rsidR="009A5956" w:rsidRPr="00111B75" w:rsidRDefault="009A5956">
            <w:pPr>
              <w:spacing w:after="0" w:line="240" w:lineRule="auto"/>
              <w:rPr>
                <w:rFonts w:ascii="Times New Roman" w:eastAsia="Times New Roman" w:hAnsi="Times New Roman" w:cs="Times New Roman"/>
                <w:sz w:val="24"/>
                <w:szCs w:val="24"/>
              </w:rPr>
            </w:pPr>
            <w:r w:rsidRPr="00111B75">
              <w:rPr>
                <w:rFonts w:ascii="Times New Roman" w:eastAsia="Times New Roman" w:hAnsi="Times New Roman" w:cs="Times New Roman"/>
                <w:sz w:val="24"/>
                <w:szCs w:val="24"/>
              </w:rPr>
              <w:t>&gt;50%</w:t>
            </w:r>
          </w:p>
        </w:tc>
      </w:tr>
    </w:tbl>
    <w:p w:rsidR="009A5956" w:rsidRPr="00111B75" w:rsidRDefault="009A5956" w:rsidP="009A5956">
      <w:pPr>
        <w:spacing w:after="0" w:line="270" w:lineRule="atLeast"/>
        <w:rPr>
          <w:rFonts w:ascii="Times New Roman" w:eastAsia="Times New Roman" w:hAnsi="Times New Roman" w:cs="Times New Roman"/>
          <w:color w:val="231F20"/>
          <w:sz w:val="24"/>
          <w:szCs w:val="24"/>
        </w:rPr>
      </w:pPr>
      <w:r w:rsidRPr="00111B75">
        <w:rPr>
          <w:rFonts w:ascii="Times New Roman" w:eastAsia="Times New Roman" w:hAnsi="Times New Roman" w:cs="Times New Roman"/>
          <w:color w:val="231F20"/>
          <w:sz w:val="24"/>
          <w:szCs w:val="24"/>
        </w:rPr>
        <w:t> </w:t>
      </w:r>
    </w:p>
    <w:p w:rsidR="009A5956" w:rsidRPr="00111B75" w:rsidRDefault="009A5956" w:rsidP="00535CB4">
      <w:pPr>
        <w:rPr>
          <w:rFonts w:ascii="Times New Roman" w:hAnsi="Times New Roman" w:cs="Times New Roman"/>
          <w:b/>
          <w:sz w:val="24"/>
          <w:szCs w:val="24"/>
        </w:rPr>
      </w:pPr>
    </w:p>
    <w:p w:rsidR="000552BD" w:rsidRDefault="000552BD" w:rsidP="009A5956">
      <w:pPr>
        <w:spacing w:after="0" w:line="270" w:lineRule="atLeast"/>
        <w:jc w:val="both"/>
        <w:rPr>
          <w:rFonts w:ascii="Times New Roman" w:eastAsia="Times New Roman" w:hAnsi="Times New Roman" w:cs="Times New Roman"/>
          <w:color w:val="231F20"/>
          <w:sz w:val="24"/>
          <w:szCs w:val="24"/>
        </w:rPr>
      </w:pPr>
    </w:p>
    <w:p w:rsidR="00167333" w:rsidRDefault="00167333" w:rsidP="00167333">
      <w:pPr>
        <w:rPr>
          <w:rFonts w:ascii="Times New Roman" w:hAnsi="Times New Roman" w:cs="Times New Roman"/>
          <w:b/>
          <w:sz w:val="24"/>
          <w:szCs w:val="24"/>
        </w:rPr>
      </w:pPr>
      <w:r>
        <w:rPr>
          <w:rFonts w:ascii="Times New Roman" w:hAnsi="Times New Roman" w:cs="Times New Roman"/>
          <w:b/>
          <w:sz w:val="24"/>
          <w:szCs w:val="24"/>
        </w:rPr>
        <w:t>Таблица 2. Первичные терапевтические мероприятия</w:t>
      </w:r>
    </w:p>
    <w:tbl>
      <w:tblPr>
        <w:tblStyle w:val="a3"/>
        <w:tblW w:w="0" w:type="auto"/>
        <w:tblLook w:val="04A0"/>
      </w:tblPr>
      <w:tblGrid>
        <w:gridCol w:w="2888"/>
        <w:gridCol w:w="6683"/>
      </w:tblGrid>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b/>
                <w:sz w:val="24"/>
                <w:szCs w:val="24"/>
              </w:rPr>
            </w:pPr>
            <w:r>
              <w:rPr>
                <w:rFonts w:ascii="Times New Roman" w:hAnsi="Times New Roman" w:cs="Times New Roman"/>
                <w:b/>
                <w:sz w:val="24"/>
                <w:szCs w:val="24"/>
              </w:rPr>
              <w:t>Кислород</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sz w:val="24"/>
                <w:szCs w:val="24"/>
              </w:rPr>
            </w:pPr>
            <w:r>
              <w:rPr>
                <w:rFonts w:ascii="Times New Roman" w:hAnsi="Times New Roman" w:cs="Times New Roman"/>
                <w:sz w:val="24"/>
                <w:szCs w:val="24"/>
              </w:rPr>
              <w:t>Подача 4-8 л/мин. через маку или носовые катетеры, если насыщение кислородом &lt; 95%, а также при удушье, гипоксии или сердечной недостаточности.</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914FCC">
            <w:pPr>
              <w:rPr>
                <w:rFonts w:ascii="Times New Roman" w:hAnsi="Times New Roman" w:cs="Times New Roman"/>
                <w:b/>
                <w:sz w:val="24"/>
                <w:szCs w:val="24"/>
              </w:rPr>
            </w:pPr>
            <w:r>
              <w:rPr>
                <w:rFonts w:ascii="Times New Roman" w:hAnsi="Times New Roman" w:cs="Times New Roman"/>
                <w:b/>
                <w:sz w:val="24"/>
                <w:szCs w:val="24"/>
              </w:rPr>
              <w:t>Морфина гидрохлорид</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914FCC">
            <w:pPr>
              <w:rPr>
                <w:rFonts w:ascii="Times New Roman" w:hAnsi="Times New Roman" w:cs="Times New Roman"/>
                <w:sz w:val="24"/>
                <w:szCs w:val="24"/>
              </w:rPr>
            </w:pPr>
            <w:r>
              <w:rPr>
                <w:rFonts w:ascii="Times New Roman" w:hAnsi="Times New Roman" w:cs="Times New Roman"/>
                <w:sz w:val="24"/>
                <w:szCs w:val="24"/>
              </w:rPr>
              <w:t>3-5 мг в\в или п\к. в зависимости от выраженности болевого синдрома- до купирования боли\ или появления побочных эффектов морфина(угнетение дыхательного центра. брадикардия, усиление А-В блокады , особенно при нижнем ИМ).  При  подавлении дыхательной функции –   0,1- 0,2мг в\в налоксон каждые 15 мин. Противорвотные препараты (метоклопрамид 5-10 мг в\в) можно назначить одновременно с опиоидами для уменьшения тошноты.</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b/>
                <w:sz w:val="24"/>
                <w:szCs w:val="24"/>
              </w:rPr>
            </w:pPr>
            <w:r>
              <w:rPr>
                <w:rFonts w:ascii="Times New Roman" w:hAnsi="Times New Roman" w:cs="Times New Roman"/>
                <w:b/>
                <w:sz w:val="24"/>
                <w:szCs w:val="24"/>
              </w:rPr>
              <w:t xml:space="preserve">Аспирин </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sz w:val="24"/>
                <w:szCs w:val="24"/>
              </w:rPr>
            </w:pPr>
            <w:r>
              <w:rPr>
                <w:rFonts w:ascii="Times New Roman" w:hAnsi="Times New Roman" w:cs="Times New Roman"/>
                <w:sz w:val="24"/>
                <w:szCs w:val="24"/>
              </w:rPr>
              <w:t>Начальная доза 162-325 мг в таблетках, не покрытых кислотоустойчивой оболочкой- разжевать, далее 75-100 мг/сут.   Противопоказания: продолжающееся кровотечение, доказанная аллергия к аспирину.</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7333" w:rsidRDefault="00167333">
            <w:pPr>
              <w:rPr>
                <w:rFonts w:ascii="Times New Roman" w:hAnsi="Times New Roman" w:cs="Times New Roman"/>
                <w:b/>
                <w:sz w:val="24"/>
                <w:szCs w:val="24"/>
              </w:rPr>
            </w:pPr>
            <w:r>
              <w:rPr>
                <w:rFonts w:ascii="Times New Roman" w:hAnsi="Times New Roman" w:cs="Times New Roman"/>
                <w:b/>
                <w:sz w:val="24"/>
                <w:szCs w:val="24"/>
              </w:rPr>
              <w:t>Клопидогрел</w:t>
            </w:r>
          </w:p>
          <w:p w:rsidR="00167333" w:rsidRDefault="00167333">
            <w:pPr>
              <w:rPr>
                <w:rFonts w:ascii="Times New Roman" w:hAnsi="Times New Roman" w:cs="Times New Roman"/>
                <w:b/>
                <w:sz w:val="24"/>
                <w:szCs w:val="24"/>
              </w:rPr>
            </w:pP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b/>
                <w:sz w:val="24"/>
                <w:szCs w:val="24"/>
              </w:rPr>
            </w:pPr>
            <w:r>
              <w:rPr>
                <w:rFonts w:ascii="Times New Roman" w:hAnsi="Times New Roman" w:cs="Times New Roman"/>
                <w:b/>
                <w:sz w:val="24"/>
                <w:szCs w:val="24"/>
              </w:rPr>
              <w:t>или Тикагрелор</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67333" w:rsidRDefault="00167333">
            <w:pPr>
              <w:rPr>
                <w:rFonts w:ascii="Times New Roman" w:hAnsi="Times New Roman" w:cs="Times New Roman"/>
                <w:sz w:val="24"/>
                <w:szCs w:val="24"/>
              </w:rPr>
            </w:pPr>
            <w:r>
              <w:rPr>
                <w:rFonts w:ascii="Times New Roman" w:hAnsi="Times New Roman" w:cs="Times New Roman"/>
                <w:sz w:val="24"/>
                <w:szCs w:val="24"/>
              </w:rPr>
              <w:t xml:space="preserve">Нагрузочная доза 300 мг- пациентам до 75 лет, если возраст пациента 75 лет и старше – 75 мг, </w:t>
            </w:r>
            <w:r w:rsidR="00914FCC">
              <w:rPr>
                <w:rFonts w:ascii="Times New Roman" w:hAnsi="Times New Roman" w:cs="Times New Roman"/>
                <w:sz w:val="24"/>
                <w:szCs w:val="24"/>
              </w:rPr>
              <w:t xml:space="preserve"> если предполагается ЧКВ- 600 мг; </w:t>
            </w:r>
            <w:r>
              <w:rPr>
                <w:rFonts w:ascii="Times New Roman" w:hAnsi="Times New Roman" w:cs="Times New Roman"/>
                <w:sz w:val="24"/>
                <w:szCs w:val="24"/>
              </w:rPr>
              <w:t>последующий прием- 75 мг ежедневно. Противопоказания: продолжающееся кровотечение</w:t>
            </w: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sz w:val="24"/>
                <w:szCs w:val="24"/>
              </w:rPr>
            </w:pPr>
            <w:r>
              <w:rPr>
                <w:rFonts w:ascii="Times New Roman" w:hAnsi="Times New Roman" w:cs="Times New Roman"/>
                <w:sz w:val="24"/>
                <w:szCs w:val="24"/>
              </w:rPr>
              <w:t>-в нагрузочной дозе 180 мг,  включая пациентов, ранее получавших клопидогрел (прием которого нужно прекратить в случае, если пациент начинает прием тикагрелора). Противопоказания: продолжающееся кровотечение</w:t>
            </w: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sz w:val="24"/>
                <w:szCs w:val="24"/>
              </w:rPr>
            </w:pPr>
          </w:p>
          <w:p w:rsidR="00167333" w:rsidRDefault="00167333">
            <w:pPr>
              <w:rPr>
                <w:rFonts w:ascii="Times New Roman" w:hAnsi="Times New Roman" w:cs="Times New Roman"/>
                <w:sz w:val="24"/>
                <w:szCs w:val="24"/>
              </w:rPr>
            </w:pP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b/>
                <w:sz w:val="24"/>
                <w:szCs w:val="24"/>
              </w:rPr>
            </w:pPr>
            <w:r>
              <w:rPr>
                <w:rFonts w:ascii="Times New Roman" w:hAnsi="Times New Roman" w:cs="Times New Roman"/>
                <w:b/>
                <w:sz w:val="24"/>
                <w:szCs w:val="24"/>
              </w:rPr>
              <w:lastRenderedPageBreak/>
              <w:t xml:space="preserve">Антикоагулянты </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sz w:val="24"/>
                <w:szCs w:val="24"/>
              </w:rPr>
            </w:pPr>
            <w:r>
              <w:rPr>
                <w:rFonts w:ascii="Times New Roman" w:hAnsi="Times New Roman" w:cs="Times New Roman"/>
                <w:sz w:val="24"/>
                <w:szCs w:val="24"/>
              </w:rPr>
              <w:t>Выбор между различными вариантами зависит от стратегии:</w:t>
            </w:r>
          </w:p>
          <w:p w:rsidR="00167333" w:rsidRDefault="00167333">
            <w:pPr>
              <w:rPr>
                <w:rFonts w:ascii="Times New Roman" w:hAnsi="Times New Roman" w:cs="Times New Roman"/>
                <w:sz w:val="24"/>
                <w:szCs w:val="24"/>
              </w:rPr>
            </w:pPr>
            <w:r>
              <w:rPr>
                <w:rFonts w:ascii="Times New Roman" w:hAnsi="Times New Roman" w:cs="Times New Roman"/>
                <w:sz w:val="24"/>
                <w:szCs w:val="24"/>
              </w:rPr>
              <w:t>Нефракционированный гепарин в\в в виде болюса 60-70 ЕД\кг (максимум 5000 ЕД), с последующей инфузией 12-15 ЕД\кг в час (максимум 1000 ЕД\ч) с титрованием до АЧТВ 1,5-2,5 контрольного времени</w:t>
            </w:r>
          </w:p>
          <w:p w:rsidR="00167333" w:rsidRDefault="00167333">
            <w:pPr>
              <w:rPr>
                <w:rFonts w:ascii="Times New Roman" w:hAnsi="Times New Roman" w:cs="Times New Roman"/>
                <w:sz w:val="24"/>
                <w:szCs w:val="24"/>
              </w:rPr>
            </w:pPr>
            <w:r>
              <w:rPr>
                <w:rFonts w:ascii="Times New Roman" w:hAnsi="Times New Roman" w:cs="Times New Roman"/>
                <w:sz w:val="24"/>
                <w:szCs w:val="24"/>
              </w:rPr>
              <w:t>Фондапаринукс натрия п\к в дозе 2,5 мг\сут.</w:t>
            </w:r>
          </w:p>
          <w:p w:rsidR="00167333" w:rsidRDefault="00167333">
            <w:pPr>
              <w:rPr>
                <w:rFonts w:ascii="Times New Roman" w:hAnsi="Times New Roman" w:cs="Times New Roman"/>
                <w:sz w:val="24"/>
                <w:szCs w:val="24"/>
              </w:rPr>
            </w:pPr>
            <w:r>
              <w:rPr>
                <w:rFonts w:ascii="Times New Roman" w:hAnsi="Times New Roman" w:cs="Times New Roman"/>
                <w:sz w:val="24"/>
                <w:szCs w:val="24"/>
              </w:rPr>
              <w:t>Эноксапарин натрия п\к в дозе 1 мг\кг 2 разв в сут.</w:t>
            </w:r>
          </w:p>
          <w:p w:rsidR="00167333" w:rsidRDefault="00167333">
            <w:pPr>
              <w:rPr>
                <w:rFonts w:ascii="Times New Roman" w:hAnsi="Times New Roman" w:cs="Times New Roman"/>
                <w:sz w:val="24"/>
                <w:szCs w:val="24"/>
              </w:rPr>
            </w:pPr>
            <w:r>
              <w:rPr>
                <w:rFonts w:ascii="Times New Roman" w:hAnsi="Times New Roman" w:cs="Times New Roman"/>
                <w:sz w:val="24"/>
                <w:szCs w:val="24"/>
              </w:rPr>
              <w:t>Бивалирудин болюсно в дозе 0,1мг\кг с последующей дозой 0,25 мг\кг в час</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914FCC">
            <w:pPr>
              <w:rPr>
                <w:rFonts w:ascii="Times New Roman" w:hAnsi="Times New Roman" w:cs="Times New Roman"/>
                <w:b/>
                <w:sz w:val="24"/>
                <w:szCs w:val="24"/>
              </w:rPr>
            </w:pPr>
            <w:r>
              <w:rPr>
                <w:rFonts w:ascii="Times New Roman" w:hAnsi="Times New Roman" w:cs="Times New Roman"/>
                <w:b/>
                <w:sz w:val="24"/>
                <w:szCs w:val="24"/>
              </w:rPr>
              <w:t>Нитроглицерин</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914FCC">
            <w:pPr>
              <w:rPr>
                <w:rFonts w:ascii="Times New Roman" w:hAnsi="Times New Roman" w:cs="Times New Roman"/>
                <w:sz w:val="24"/>
                <w:szCs w:val="24"/>
              </w:rPr>
            </w:pPr>
            <w:r>
              <w:rPr>
                <w:rFonts w:ascii="Times New Roman" w:hAnsi="Times New Roman" w:cs="Times New Roman"/>
                <w:sz w:val="24"/>
                <w:szCs w:val="24"/>
              </w:rPr>
              <w:t xml:space="preserve"> в\в капельно при наличии острой левожелудочковой недостаточности </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b/>
                <w:sz w:val="24"/>
                <w:szCs w:val="24"/>
              </w:rPr>
            </w:pPr>
            <w:r>
              <w:rPr>
                <w:rFonts w:ascii="Times New Roman" w:hAnsi="Times New Roman" w:cs="Times New Roman"/>
                <w:b/>
                <w:sz w:val="24"/>
                <w:szCs w:val="24"/>
              </w:rPr>
              <w:t>Метопролол сукцинат</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sz w:val="24"/>
                <w:szCs w:val="24"/>
              </w:rPr>
            </w:pPr>
            <w:r>
              <w:rPr>
                <w:rFonts w:ascii="Times New Roman" w:hAnsi="Times New Roman" w:cs="Times New Roman"/>
                <w:sz w:val="24"/>
                <w:szCs w:val="24"/>
              </w:rPr>
              <w:t>При тахикардии или артериальной гипертензии (без симптомов СН) в\в 5 мг 2-3 раза с интервалом как минимум 2 мин. до общей дозы 15 мг под контролем АД и ЧСС. Через 15 мин. после последнего в\в введения препарата необходимо назначить внутрь 50 мг метопролола тартрата каждые 6ч.</w:t>
            </w:r>
          </w:p>
          <w:p w:rsidR="00167333" w:rsidRDefault="00167333">
            <w:pPr>
              <w:rPr>
                <w:rFonts w:ascii="Times New Roman" w:hAnsi="Times New Roman" w:cs="Times New Roman"/>
                <w:sz w:val="24"/>
                <w:szCs w:val="24"/>
              </w:rPr>
            </w:pPr>
            <w:r>
              <w:rPr>
                <w:rFonts w:ascii="Times New Roman" w:hAnsi="Times New Roman" w:cs="Times New Roman"/>
                <w:sz w:val="24"/>
                <w:szCs w:val="24"/>
              </w:rPr>
              <w:t xml:space="preserve">Противопоказания к назначению </w:t>
            </w:r>
            <w:r>
              <w:rPr>
                <w:rFonts w:ascii="Times New Roman" w:hAnsi="Times New Roman" w:cs="Times New Roman"/>
                <w:sz w:val="24"/>
                <w:szCs w:val="24"/>
                <w:lang w:val="en-US"/>
              </w:rPr>
              <w:t>b</w:t>
            </w:r>
            <w:r>
              <w:rPr>
                <w:rFonts w:ascii="Times New Roman" w:hAnsi="Times New Roman" w:cs="Times New Roman"/>
                <w:sz w:val="24"/>
                <w:szCs w:val="24"/>
              </w:rPr>
              <w:t xml:space="preserve">-адреноблокаторов: тяжелые нарушения предсердно-желудочковой проводимости (интервал </w:t>
            </w:r>
            <w:r>
              <w:rPr>
                <w:rFonts w:ascii="Times New Roman" w:hAnsi="Times New Roman" w:cs="Times New Roman"/>
                <w:sz w:val="24"/>
                <w:szCs w:val="24"/>
                <w:lang w:val="en-US"/>
              </w:rPr>
              <w:t>PQ</w:t>
            </w:r>
            <w:r>
              <w:rPr>
                <w:rFonts w:ascii="Times New Roman" w:hAnsi="Times New Roman" w:cs="Times New Roman"/>
                <w:sz w:val="24"/>
                <w:szCs w:val="24"/>
              </w:rPr>
              <w:t>&gt; 0,24 сек.), АВ- блокада 2-3 ст., бронхиальная астма, ХОБЛ, острая левожелудочковая недостаточность, брадикардия(ЧСС менее 50 уд./мин.), стойкая гипотензия, синдром низкого сердечного выброса, риск развития кардиогенного шока.</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b/>
                <w:sz w:val="24"/>
                <w:szCs w:val="24"/>
              </w:rPr>
            </w:pPr>
            <w:r>
              <w:rPr>
                <w:rFonts w:ascii="Times New Roman" w:hAnsi="Times New Roman" w:cs="Times New Roman"/>
                <w:b/>
                <w:sz w:val="24"/>
                <w:szCs w:val="24"/>
              </w:rPr>
              <w:t xml:space="preserve">Атропин </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sz w:val="24"/>
                <w:szCs w:val="24"/>
              </w:rPr>
            </w:pPr>
            <w:r>
              <w:rPr>
                <w:rFonts w:ascii="Times New Roman" w:hAnsi="Times New Roman" w:cs="Times New Roman"/>
                <w:sz w:val="24"/>
                <w:szCs w:val="24"/>
              </w:rPr>
              <w:t>В дозе 0,5 -1 мг в\в  в случае, если имеется брадикардия.</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b/>
                <w:sz w:val="24"/>
                <w:szCs w:val="24"/>
              </w:rPr>
            </w:pPr>
            <w:r>
              <w:rPr>
                <w:rFonts w:ascii="Times New Roman" w:hAnsi="Times New Roman" w:cs="Times New Roman"/>
                <w:b/>
                <w:sz w:val="24"/>
                <w:szCs w:val="24"/>
              </w:rPr>
              <w:t>Блокаторы кальциевых каналов недигидропиридинового ряда(дилтиазем, верапамил)</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sz w:val="24"/>
                <w:szCs w:val="24"/>
              </w:rPr>
            </w:pPr>
            <w:r>
              <w:rPr>
                <w:rFonts w:ascii="Times New Roman" w:hAnsi="Times New Roman" w:cs="Times New Roman"/>
                <w:sz w:val="24"/>
                <w:szCs w:val="24"/>
              </w:rPr>
              <w:t xml:space="preserve">Препараты выбора при вазоспастической стенокардии; </w:t>
            </w:r>
          </w:p>
          <w:p w:rsidR="00167333" w:rsidRDefault="00167333">
            <w:pPr>
              <w:rPr>
                <w:rFonts w:ascii="Times New Roman" w:hAnsi="Times New Roman" w:cs="Times New Roman"/>
                <w:sz w:val="24"/>
                <w:szCs w:val="24"/>
              </w:rPr>
            </w:pPr>
            <w:r>
              <w:rPr>
                <w:rFonts w:ascii="Times New Roman" w:hAnsi="Times New Roman" w:cs="Times New Roman"/>
                <w:sz w:val="24"/>
                <w:szCs w:val="24"/>
              </w:rPr>
              <w:t>Противопоказания: систолическая дисфункция левого желудочка признаки застоя в малом круге кровообращения, тяжелые нарушения А-В проводимости.</w:t>
            </w:r>
          </w:p>
        </w:tc>
      </w:tr>
      <w:tr w:rsidR="00167333" w:rsidTr="00167333">
        <w:tc>
          <w:tcPr>
            <w:tcW w:w="25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b/>
                <w:sz w:val="24"/>
                <w:szCs w:val="24"/>
              </w:rPr>
            </w:pPr>
            <w:r>
              <w:rPr>
                <w:rFonts w:ascii="Times New Roman" w:hAnsi="Times New Roman" w:cs="Times New Roman"/>
                <w:b/>
                <w:sz w:val="24"/>
                <w:szCs w:val="24"/>
              </w:rPr>
              <w:t>Ингибиторы АПФ</w:t>
            </w:r>
          </w:p>
        </w:tc>
        <w:tc>
          <w:tcPr>
            <w:tcW w:w="70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67333" w:rsidRDefault="00167333">
            <w:pPr>
              <w:rPr>
                <w:rFonts w:ascii="Times New Roman" w:hAnsi="Times New Roman" w:cs="Times New Roman"/>
                <w:sz w:val="24"/>
                <w:szCs w:val="24"/>
              </w:rPr>
            </w:pPr>
            <w:r>
              <w:rPr>
                <w:rFonts w:ascii="Times New Roman" w:hAnsi="Times New Roman" w:cs="Times New Roman"/>
                <w:sz w:val="24"/>
                <w:szCs w:val="24"/>
              </w:rPr>
              <w:t>Показаны при наличии сердечной недостаточности</w:t>
            </w:r>
          </w:p>
        </w:tc>
      </w:tr>
    </w:tbl>
    <w:p w:rsidR="00167333" w:rsidRDefault="00167333" w:rsidP="00167333">
      <w:pPr>
        <w:rPr>
          <w:rFonts w:ascii="Times New Roman" w:hAnsi="Times New Roman" w:cs="Times New Roman"/>
          <w:sz w:val="24"/>
          <w:szCs w:val="24"/>
        </w:rPr>
      </w:pPr>
      <w:r>
        <w:rPr>
          <w:rFonts w:ascii="Times New Roman" w:eastAsia="Times New Roman" w:hAnsi="Times New Roman" w:cs="Times New Roman"/>
          <w:color w:val="231F20"/>
          <w:sz w:val="24"/>
          <w:szCs w:val="24"/>
        </w:rPr>
        <w:br/>
      </w:r>
      <w:r>
        <w:rPr>
          <w:rFonts w:ascii="Times New Roman" w:hAnsi="Times New Roman" w:cs="Times New Roman"/>
          <w:sz w:val="24"/>
          <w:szCs w:val="24"/>
        </w:rPr>
        <w:t>При нарушениях сердечн</w:t>
      </w:r>
      <w:r w:rsidR="00D83775">
        <w:rPr>
          <w:rFonts w:ascii="Times New Roman" w:hAnsi="Times New Roman" w:cs="Times New Roman"/>
          <w:sz w:val="24"/>
          <w:szCs w:val="24"/>
        </w:rPr>
        <w:t xml:space="preserve">ого ритма – кордарон 300 мг </w:t>
      </w:r>
      <w:r>
        <w:rPr>
          <w:rFonts w:ascii="Times New Roman" w:hAnsi="Times New Roman" w:cs="Times New Roman"/>
          <w:sz w:val="24"/>
          <w:szCs w:val="24"/>
        </w:rPr>
        <w:t xml:space="preserve"> в\в капельно</w:t>
      </w:r>
    </w:p>
    <w:p w:rsidR="00167333" w:rsidRDefault="00167333" w:rsidP="00167333">
      <w:pPr>
        <w:rPr>
          <w:rFonts w:ascii="Times New Roman" w:hAnsi="Times New Roman" w:cs="Times New Roman"/>
          <w:sz w:val="24"/>
          <w:szCs w:val="24"/>
        </w:rPr>
      </w:pPr>
      <w:r>
        <w:rPr>
          <w:rFonts w:ascii="Times New Roman" w:hAnsi="Times New Roman" w:cs="Times New Roman"/>
          <w:sz w:val="24"/>
          <w:szCs w:val="24"/>
        </w:rPr>
        <w:t xml:space="preserve">При нестабильной гемодимике – допамин в\в капельно 40 мг на 100 мл 0.9% физ.раствора </w:t>
      </w:r>
    </w:p>
    <w:p w:rsidR="000552BD" w:rsidRDefault="000552BD" w:rsidP="009A5956">
      <w:pPr>
        <w:spacing w:after="0" w:line="270" w:lineRule="atLeast"/>
        <w:jc w:val="both"/>
        <w:rPr>
          <w:rFonts w:ascii="Times New Roman" w:eastAsia="Times New Roman" w:hAnsi="Times New Roman" w:cs="Times New Roman"/>
          <w:color w:val="231F20"/>
          <w:sz w:val="24"/>
          <w:szCs w:val="24"/>
        </w:rPr>
      </w:pPr>
    </w:p>
    <w:p w:rsidR="000552BD" w:rsidRPr="00D83775" w:rsidRDefault="00801678" w:rsidP="009A5956">
      <w:pPr>
        <w:spacing w:after="0" w:line="270" w:lineRule="atLeast"/>
        <w:jc w:val="both"/>
        <w:rPr>
          <w:rFonts w:ascii="Times New Roman" w:eastAsia="Times New Roman" w:hAnsi="Times New Roman" w:cs="Times New Roman"/>
          <w:i/>
          <w:color w:val="231F20"/>
          <w:sz w:val="24"/>
          <w:szCs w:val="24"/>
        </w:rPr>
      </w:pPr>
      <w:r w:rsidRPr="00D83775">
        <w:rPr>
          <w:rFonts w:ascii="Times New Roman" w:eastAsia="Times New Roman" w:hAnsi="Times New Roman" w:cs="Times New Roman"/>
          <w:b/>
          <w:i/>
          <w:color w:val="231F20"/>
          <w:sz w:val="24"/>
          <w:szCs w:val="24"/>
        </w:rPr>
        <w:t>Фибринолитическая  реперфузия</w:t>
      </w:r>
      <w:r w:rsidRPr="00D83775">
        <w:rPr>
          <w:rFonts w:ascii="Times New Roman" w:eastAsia="Times New Roman" w:hAnsi="Times New Roman" w:cs="Times New Roman"/>
          <w:i/>
          <w:color w:val="231F20"/>
          <w:sz w:val="24"/>
          <w:szCs w:val="24"/>
        </w:rPr>
        <w:t xml:space="preserve">- это важнейшая стратегия лечения пациентов с ОКС с подъемом </w:t>
      </w:r>
      <w:r w:rsidRPr="00D83775">
        <w:rPr>
          <w:rFonts w:ascii="Times New Roman" w:hAnsi="Times New Roman" w:cs="Times New Roman"/>
          <w:i/>
          <w:sz w:val="24"/>
          <w:szCs w:val="24"/>
        </w:rPr>
        <w:t xml:space="preserve">сегмента ST в тех ситуациях, когда </w:t>
      </w:r>
      <w:r w:rsidR="00641342" w:rsidRPr="00D83775">
        <w:rPr>
          <w:rFonts w:ascii="Times New Roman" w:hAnsi="Times New Roman" w:cs="Times New Roman"/>
          <w:i/>
          <w:sz w:val="24"/>
          <w:szCs w:val="24"/>
        </w:rPr>
        <w:t>первичное ЧКВ недоступно или не может быть проведено.</w:t>
      </w:r>
    </w:p>
    <w:p w:rsidR="000552BD" w:rsidRPr="00D83775" w:rsidRDefault="000552BD" w:rsidP="009A5956">
      <w:pPr>
        <w:spacing w:after="0" w:line="270" w:lineRule="atLeast"/>
        <w:jc w:val="both"/>
        <w:rPr>
          <w:rFonts w:ascii="Times New Roman" w:eastAsia="Times New Roman" w:hAnsi="Times New Roman" w:cs="Times New Roman"/>
          <w:i/>
          <w:color w:val="231F20"/>
          <w:sz w:val="24"/>
          <w:szCs w:val="24"/>
        </w:rPr>
      </w:pPr>
    </w:p>
    <w:p w:rsidR="00D83775" w:rsidRDefault="001F256B" w:rsidP="00D83775">
      <w:pPr>
        <w:spacing w:after="0" w:line="270" w:lineRule="atLeast"/>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w:t>
      </w:r>
      <w:r w:rsidR="00D83775">
        <w:rPr>
          <w:rFonts w:ascii="Times New Roman" w:eastAsia="Times New Roman" w:hAnsi="Times New Roman" w:cs="Times New Roman"/>
          <w:color w:val="231F20"/>
          <w:sz w:val="24"/>
          <w:szCs w:val="24"/>
        </w:rPr>
        <w:t>У пациентов с инфарктом нижней стенки рекомендуется регистрировать правые прекардиальные отведения  V3R  V4R</w:t>
      </w:r>
      <w:r w:rsidR="00D83775" w:rsidRPr="00D83775">
        <w:rPr>
          <w:rFonts w:ascii="Times New Roman" w:eastAsia="Times New Roman" w:hAnsi="Times New Roman" w:cs="Times New Roman"/>
          <w:color w:val="231F20"/>
          <w:sz w:val="24"/>
          <w:szCs w:val="24"/>
        </w:rPr>
        <w:t xml:space="preserve"> (</w:t>
      </w:r>
      <w:r w:rsidR="00D83775">
        <w:rPr>
          <w:rFonts w:ascii="Times New Roman" w:eastAsia="Times New Roman" w:hAnsi="Times New Roman" w:cs="Times New Roman"/>
          <w:color w:val="231F20"/>
          <w:sz w:val="24"/>
          <w:szCs w:val="24"/>
          <w:lang w:val="en-US"/>
        </w:rPr>
        <w:t>ST</w:t>
      </w:r>
      <w:r w:rsidR="00D83775" w:rsidRPr="00D83775">
        <w:rPr>
          <w:rFonts w:ascii="Times New Roman" w:eastAsia="Times New Roman" w:hAnsi="Times New Roman" w:cs="Times New Roman"/>
          <w:color w:val="231F20"/>
          <w:sz w:val="24"/>
          <w:szCs w:val="24"/>
        </w:rPr>
        <w:t xml:space="preserve"> </w:t>
      </w:r>
      <w:r w:rsidR="00D83775" w:rsidRPr="00D83775">
        <w:rPr>
          <w:rFonts w:ascii="Times New Roman" w:eastAsia="Times New Roman" w:hAnsi="Times New Roman" w:cs="Times New Roman"/>
          <w:color w:val="231F20"/>
          <w:sz w:val="24"/>
          <w:szCs w:val="24"/>
          <w:u w:val="single"/>
        </w:rPr>
        <w:t>&gt;</w:t>
      </w:r>
      <w:r w:rsidR="00D83775">
        <w:rPr>
          <w:rFonts w:ascii="Times New Roman" w:eastAsia="Times New Roman" w:hAnsi="Times New Roman" w:cs="Times New Roman"/>
          <w:color w:val="231F20"/>
          <w:sz w:val="24"/>
          <w:szCs w:val="24"/>
          <w:u w:val="single"/>
        </w:rPr>
        <w:t xml:space="preserve"> </w:t>
      </w:r>
      <w:r w:rsidR="00D83775" w:rsidRPr="00D83775">
        <w:rPr>
          <w:rFonts w:ascii="Times New Roman" w:eastAsia="Times New Roman" w:hAnsi="Times New Roman" w:cs="Times New Roman"/>
          <w:color w:val="231F20"/>
          <w:sz w:val="24"/>
          <w:szCs w:val="24"/>
        </w:rPr>
        <w:t xml:space="preserve">0,1 </w:t>
      </w:r>
      <w:r w:rsidR="00D83775">
        <w:rPr>
          <w:rFonts w:ascii="Times New Roman" w:eastAsia="Times New Roman" w:hAnsi="Times New Roman" w:cs="Times New Roman"/>
          <w:color w:val="231F20"/>
          <w:sz w:val="24"/>
          <w:szCs w:val="24"/>
          <w:lang w:val="en-US"/>
        </w:rPr>
        <w:t>mV</w:t>
      </w:r>
      <w:r w:rsidR="00D83775">
        <w:rPr>
          <w:rFonts w:ascii="Times New Roman" w:eastAsia="Times New Roman" w:hAnsi="Times New Roman" w:cs="Times New Roman"/>
          <w:color w:val="231F20"/>
          <w:sz w:val="24"/>
          <w:szCs w:val="24"/>
        </w:rPr>
        <w:t>) для установления сопутствующего ИМ правог</w:t>
      </w:r>
      <w:r w:rsidR="008B4AD5">
        <w:rPr>
          <w:rFonts w:ascii="Times New Roman" w:eastAsia="Times New Roman" w:hAnsi="Times New Roman" w:cs="Times New Roman"/>
          <w:color w:val="231F20"/>
          <w:sz w:val="24"/>
          <w:szCs w:val="24"/>
        </w:rPr>
        <w:t>о желудочка. ЭКГ- признаками ист</w:t>
      </w:r>
      <w:r w:rsidR="00D83775">
        <w:rPr>
          <w:rFonts w:ascii="Times New Roman" w:eastAsia="Times New Roman" w:hAnsi="Times New Roman" w:cs="Times New Roman"/>
          <w:color w:val="231F20"/>
          <w:sz w:val="24"/>
          <w:szCs w:val="24"/>
        </w:rPr>
        <w:t>инно заднего ИМ могут быть высокие</w:t>
      </w:r>
    </w:p>
    <w:p w:rsidR="00D83775" w:rsidRPr="001F256B" w:rsidRDefault="00D83775" w:rsidP="00D83775">
      <w:pPr>
        <w:spacing w:after="0" w:line="270" w:lineRule="atLeast"/>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 зубцы</w:t>
      </w:r>
      <w:r w:rsidRPr="00D83775">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231F20"/>
          <w:sz w:val="24"/>
          <w:szCs w:val="24"/>
        </w:rPr>
        <w:t xml:space="preserve">R  в </w:t>
      </w:r>
      <w:r w:rsidR="008B4AD5">
        <w:rPr>
          <w:rFonts w:ascii="Times New Roman" w:eastAsia="Times New Roman" w:hAnsi="Times New Roman" w:cs="Times New Roman"/>
          <w:color w:val="231F20"/>
          <w:sz w:val="24"/>
          <w:szCs w:val="24"/>
        </w:rPr>
        <w:t>п</w:t>
      </w:r>
      <w:r>
        <w:rPr>
          <w:rFonts w:ascii="Times New Roman" w:eastAsia="Times New Roman" w:hAnsi="Times New Roman" w:cs="Times New Roman"/>
          <w:color w:val="231F20"/>
          <w:sz w:val="24"/>
          <w:szCs w:val="24"/>
        </w:rPr>
        <w:t>равых прекардиальных отведениях V1-</w:t>
      </w:r>
      <w:r w:rsidRPr="00D83775">
        <w:rPr>
          <w:rFonts w:ascii="Times New Roman" w:eastAsia="Times New Roman" w:hAnsi="Times New Roman" w:cs="Times New Roman"/>
          <w:color w:val="231F20"/>
          <w:sz w:val="24"/>
          <w:szCs w:val="24"/>
        </w:rPr>
        <w:t xml:space="preserve"> </w:t>
      </w:r>
      <w:r>
        <w:rPr>
          <w:rFonts w:ascii="Times New Roman" w:eastAsia="Times New Roman" w:hAnsi="Times New Roman" w:cs="Times New Roman"/>
          <w:color w:val="231F20"/>
          <w:sz w:val="24"/>
          <w:szCs w:val="24"/>
        </w:rPr>
        <w:t>V2, снижение</w:t>
      </w:r>
      <w:r w:rsidR="008B4AD5">
        <w:rPr>
          <w:rFonts w:ascii="Times New Roman" w:eastAsia="Times New Roman" w:hAnsi="Times New Roman" w:cs="Times New Roman"/>
          <w:color w:val="231F20"/>
          <w:sz w:val="24"/>
          <w:szCs w:val="24"/>
        </w:rPr>
        <w:t xml:space="preserve"> сегмента </w:t>
      </w:r>
      <w:r w:rsidR="008B4AD5" w:rsidRPr="008B4AD5">
        <w:rPr>
          <w:rFonts w:ascii="Times New Roman" w:hAnsi="Times New Roman" w:cs="Times New Roman"/>
          <w:sz w:val="24"/>
          <w:szCs w:val="24"/>
        </w:rPr>
        <w:t>ST</w:t>
      </w:r>
      <w:r w:rsidR="008B4AD5">
        <w:rPr>
          <w:rFonts w:ascii="Times New Roman" w:hAnsi="Times New Roman" w:cs="Times New Roman"/>
          <w:i/>
          <w:sz w:val="24"/>
          <w:szCs w:val="24"/>
        </w:rPr>
        <w:t xml:space="preserve"> </w:t>
      </w:r>
      <w:r w:rsidR="008B4AD5">
        <w:rPr>
          <w:rFonts w:ascii="Times New Roman" w:hAnsi="Times New Roman" w:cs="Times New Roman"/>
          <w:sz w:val="24"/>
          <w:szCs w:val="24"/>
        </w:rPr>
        <w:t xml:space="preserve">в отведениях </w:t>
      </w:r>
      <w:r w:rsidR="008B4AD5">
        <w:rPr>
          <w:rFonts w:ascii="Times New Roman" w:eastAsia="Times New Roman" w:hAnsi="Times New Roman" w:cs="Times New Roman"/>
          <w:color w:val="231F20"/>
          <w:sz w:val="24"/>
          <w:szCs w:val="24"/>
        </w:rPr>
        <w:t>V1-</w:t>
      </w:r>
      <w:r w:rsidR="001F256B" w:rsidRPr="001F256B">
        <w:rPr>
          <w:rFonts w:ascii="Times New Roman" w:eastAsia="Times New Roman" w:hAnsi="Times New Roman" w:cs="Times New Roman"/>
          <w:color w:val="231F20"/>
          <w:sz w:val="24"/>
          <w:szCs w:val="24"/>
        </w:rPr>
        <w:t xml:space="preserve"> </w:t>
      </w:r>
      <w:r w:rsidR="001F256B">
        <w:rPr>
          <w:rFonts w:ascii="Times New Roman" w:eastAsia="Times New Roman" w:hAnsi="Times New Roman" w:cs="Times New Roman"/>
          <w:color w:val="231F20"/>
          <w:sz w:val="24"/>
          <w:szCs w:val="24"/>
        </w:rPr>
        <w:t xml:space="preserve">V3(V4), особенно при положительном зубце Т (эквивалент повышения </w:t>
      </w:r>
      <w:r w:rsidR="001F256B">
        <w:rPr>
          <w:rFonts w:ascii="Times New Roman" w:eastAsia="Times New Roman" w:hAnsi="Times New Roman" w:cs="Times New Roman"/>
          <w:color w:val="231F20"/>
          <w:sz w:val="24"/>
          <w:szCs w:val="24"/>
          <w:lang w:val="en-US"/>
        </w:rPr>
        <w:t>ST</w:t>
      </w:r>
      <w:r w:rsidR="001F256B">
        <w:rPr>
          <w:rFonts w:ascii="Times New Roman" w:eastAsia="Times New Roman" w:hAnsi="Times New Roman" w:cs="Times New Roman"/>
          <w:color w:val="231F20"/>
          <w:sz w:val="24"/>
          <w:szCs w:val="24"/>
        </w:rPr>
        <w:t xml:space="preserve">) и подтверждаться одновременным повышением </w:t>
      </w:r>
      <w:r w:rsidR="001F256B" w:rsidRPr="001F256B">
        <w:rPr>
          <w:rFonts w:ascii="Times New Roman" w:eastAsia="Times New Roman" w:hAnsi="Times New Roman" w:cs="Times New Roman"/>
          <w:color w:val="231F20"/>
          <w:sz w:val="24"/>
          <w:szCs w:val="24"/>
        </w:rPr>
        <w:t xml:space="preserve"> </w:t>
      </w:r>
      <w:r w:rsidR="001F256B">
        <w:rPr>
          <w:rFonts w:ascii="Times New Roman" w:eastAsia="Times New Roman" w:hAnsi="Times New Roman" w:cs="Times New Roman"/>
          <w:color w:val="231F20"/>
          <w:sz w:val="24"/>
          <w:szCs w:val="24"/>
          <w:lang w:val="en-US"/>
        </w:rPr>
        <w:t>ST</w:t>
      </w:r>
      <w:r w:rsidR="001F256B" w:rsidRPr="00D83775">
        <w:rPr>
          <w:rFonts w:ascii="Times New Roman" w:eastAsia="Times New Roman" w:hAnsi="Times New Roman" w:cs="Times New Roman"/>
          <w:color w:val="231F20"/>
          <w:sz w:val="24"/>
          <w:szCs w:val="24"/>
        </w:rPr>
        <w:t xml:space="preserve"> </w:t>
      </w:r>
      <w:r w:rsidR="001F256B" w:rsidRPr="00D83775">
        <w:rPr>
          <w:rFonts w:ascii="Times New Roman" w:eastAsia="Times New Roman" w:hAnsi="Times New Roman" w:cs="Times New Roman"/>
          <w:color w:val="231F20"/>
          <w:sz w:val="24"/>
          <w:szCs w:val="24"/>
          <w:u w:val="single"/>
        </w:rPr>
        <w:t>&gt;</w:t>
      </w:r>
      <w:r w:rsidR="001F256B" w:rsidRPr="00D83775">
        <w:rPr>
          <w:rFonts w:ascii="Times New Roman" w:eastAsia="Times New Roman" w:hAnsi="Times New Roman" w:cs="Times New Roman"/>
          <w:color w:val="231F20"/>
          <w:sz w:val="24"/>
          <w:szCs w:val="24"/>
        </w:rPr>
        <w:t xml:space="preserve">0,1 </w:t>
      </w:r>
      <w:r w:rsidR="001F256B">
        <w:rPr>
          <w:rFonts w:ascii="Times New Roman" w:eastAsia="Times New Roman" w:hAnsi="Times New Roman" w:cs="Times New Roman"/>
          <w:color w:val="231F20"/>
          <w:sz w:val="24"/>
          <w:szCs w:val="24"/>
          <w:lang w:val="en-US"/>
        </w:rPr>
        <w:t>mV</w:t>
      </w:r>
      <w:r w:rsidR="001F256B">
        <w:rPr>
          <w:rFonts w:ascii="Times New Roman" w:eastAsia="Times New Roman" w:hAnsi="Times New Roman" w:cs="Times New Roman"/>
          <w:color w:val="231F20"/>
          <w:sz w:val="24"/>
          <w:szCs w:val="24"/>
        </w:rPr>
        <w:t xml:space="preserve"> в отведениях V7-</w:t>
      </w:r>
      <w:r w:rsidR="001F256B" w:rsidRPr="001F256B">
        <w:rPr>
          <w:rFonts w:ascii="Times New Roman" w:eastAsia="Times New Roman" w:hAnsi="Times New Roman" w:cs="Times New Roman"/>
          <w:color w:val="231F20"/>
          <w:sz w:val="24"/>
          <w:szCs w:val="24"/>
        </w:rPr>
        <w:t xml:space="preserve"> </w:t>
      </w:r>
      <w:r w:rsidR="001F256B">
        <w:rPr>
          <w:rFonts w:ascii="Times New Roman" w:eastAsia="Times New Roman" w:hAnsi="Times New Roman" w:cs="Times New Roman"/>
          <w:color w:val="231F20"/>
          <w:sz w:val="24"/>
          <w:szCs w:val="24"/>
        </w:rPr>
        <w:t>V9.</w:t>
      </w:r>
    </w:p>
    <w:p w:rsidR="000552BD" w:rsidRDefault="000552BD" w:rsidP="009A5956">
      <w:pPr>
        <w:spacing w:after="0" w:line="270" w:lineRule="atLeast"/>
        <w:jc w:val="both"/>
        <w:rPr>
          <w:rFonts w:ascii="Times New Roman" w:eastAsia="Times New Roman" w:hAnsi="Times New Roman" w:cs="Times New Roman"/>
          <w:color w:val="231F20"/>
          <w:sz w:val="24"/>
          <w:szCs w:val="24"/>
          <w:u w:val="single"/>
        </w:rPr>
      </w:pPr>
    </w:p>
    <w:p w:rsidR="001F256B" w:rsidRPr="001F256B" w:rsidRDefault="001F256B" w:rsidP="001F256B">
      <w:pPr>
        <w:spacing w:after="0" w:line="270" w:lineRule="atLeast"/>
        <w:jc w:val="both"/>
        <w:rPr>
          <w:rFonts w:ascii="Times New Roman" w:eastAsia="Times New Roman" w:hAnsi="Times New Roman" w:cs="Times New Roman"/>
          <w:color w:val="231F20"/>
          <w:sz w:val="24"/>
          <w:szCs w:val="24"/>
        </w:rPr>
      </w:pPr>
      <w:r>
        <w:rPr>
          <w:rFonts w:ascii="Times New Roman" w:eastAsia="Times New Roman" w:hAnsi="Times New Roman" w:cs="Times New Roman"/>
          <w:color w:val="231F20"/>
          <w:sz w:val="24"/>
          <w:szCs w:val="24"/>
        </w:rPr>
        <w:t xml:space="preserve">*Новая блокада левой ножки пучка Гиса, особенно с наличием конкордантного повышения </w:t>
      </w:r>
      <w:r>
        <w:rPr>
          <w:rFonts w:ascii="Times New Roman" w:eastAsia="Times New Roman" w:hAnsi="Times New Roman" w:cs="Times New Roman"/>
          <w:color w:val="231F20"/>
          <w:sz w:val="24"/>
          <w:szCs w:val="24"/>
          <w:lang w:val="en-US"/>
        </w:rPr>
        <w:t>ST</w:t>
      </w:r>
      <w:r>
        <w:rPr>
          <w:rFonts w:ascii="Times New Roman" w:eastAsia="Times New Roman" w:hAnsi="Times New Roman" w:cs="Times New Roman"/>
          <w:color w:val="231F20"/>
          <w:sz w:val="24"/>
          <w:szCs w:val="24"/>
        </w:rPr>
        <w:t xml:space="preserve"> (т.е. в отведениях с положительными отклонениями QRS ), является одним из признаков острого ИМ.</w:t>
      </w:r>
    </w:p>
    <w:p w:rsidR="000552BD" w:rsidRDefault="000552BD" w:rsidP="009A5956">
      <w:pPr>
        <w:spacing w:after="0" w:line="270" w:lineRule="atLeast"/>
        <w:jc w:val="both"/>
        <w:rPr>
          <w:rFonts w:ascii="Times New Roman" w:eastAsia="Times New Roman" w:hAnsi="Times New Roman" w:cs="Times New Roman"/>
          <w:color w:val="231F20"/>
          <w:sz w:val="24"/>
          <w:szCs w:val="24"/>
        </w:rPr>
      </w:pPr>
    </w:p>
    <w:p w:rsidR="000552BD" w:rsidRDefault="000552BD" w:rsidP="009A5956">
      <w:pPr>
        <w:spacing w:after="0" w:line="270" w:lineRule="atLeast"/>
        <w:jc w:val="both"/>
        <w:rPr>
          <w:rFonts w:ascii="Times New Roman" w:eastAsia="Times New Roman" w:hAnsi="Times New Roman" w:cs="Times New Roman"/>
          <w:color w:val="231F20"/>
          <w:sz w:val="24"/>
          <w:szCs w:val="24"/>
        </w:rPr>
      </w:pPr>
    </w:p>
    <w:p w:rsidR="002E686B" w:rsidRDefault="002E686B" w:rsidP="00EF4A75">
      <w:pPr>
        <w:spacing w:after="0" w:line="270" w:lineRule="atLeast"/>
        <w:jc w:val="both"/>
        <w:rPr>
          <w:rFonts w:ascii="Times New Roman" w:hAnsi="Times New Roman" w:cs="Times New Roman"/>
          <w:b/>
          <w:sz w:val="24"/>
          <w:szCs w:val="24"/>
        </w:rPr>
      </w:pPr>
    </w:p>
    <w:p w:rsidR="00D83775" w:rsidRDefault="00D83775" w:rsidP="00EF4A75">
      <w:pPr>
        <w:spacing w:after="0" w:line="270" w:lineRule="atLeast"/>
        <w:jc w:val="both"/>
        <w:rPr>
          <w:rFonts w:ascii="Times New Roman" w:hAnsi="Times New Roman" w:cs="Times New Roman"/>
          <w:b/>
          <w:sz w:val="24"/>
          <w:szCs w:val="24"/>
        </w:rPr>
      </w:pPr>
    </w:p>
    <w:p w:rsidR="00530523" w:rsidRDefault="00530523" w:rsidP="004D63AE">
      <w:pPr>
        <w:spacing w:after="0" w:line="240" w:lineRule="auto"/>
        <w:jc w:val="both"/>
        <w:textAlignment w:val="baseline"/>
        <w:rPr>
          <w:rFonts w:ascii="Times New Roman" w:eastAsia="Times New Roman" w:hAnsi="Times New Roman" w:cs="Times New Roman"/>
          <w:color w:val="000000"/>
          <w:sz w:val="24"/>
          <w:szCs w:val="24"/>
        </w:rPr>
      </w:pPr>
    </w:p>
    <w:p w:rsidR="00F17971" w:rsidRPr="00B072CF" w:rsidRDefault="00F17971" w:rsidP="00285987">
      <w:pPr>
        <w:rPr>
          <w:rFonts w:ascii="Times New Roman" w:hAnsi="Times New Roman" w:cs="Times New Roman"/>
          <w:b/>
          <w:sz w:val="24"/>
          <w:szCs w:val="24"/>
        </w:rPr>
      </w:pPr>
      <w:r>
        <w:rPr>
          <w:rFonts w:ascii="Times New Roman" w:hAnsi="Times New Roman" w:cs="Times New Roman"/>
          <w:b/>
          <w:sz w:val="24"/>
          <w:szCs w:val="24"/>
        </w:rPr>
        <w:t>5.Примечание</w:t>
      </w:r>
    </w:p>
    <w:p w:rsidR="00D7144D" w:rsidRPr="00B072CF" w:rsidRDefault="00D7144D" w:rsidP="008B7806">
      <w:pPr>
        <w:rPr>
          <w:rFonts w:ascii="Times New Roman" w:hAnsi="Times New Roman" w:cs="Times New Roman"/>
        </w:rPr>
      </w:pPr>
    </w:p>
    <w:tbl>
      <w:tblPr>
        <w:tblStyle w:val="a3"/>
        <w:tblW w:w="0" w:type="auto"/>
        <w:tblLook w:val="04A0"/>
      </w:tblPr>
      <w:tblGrid>
        <w:gridCol w:w="675"/>
        <w:gridCol w:w="4110"/>
        <w:gridCol w:w="2393"/>
        <w:gridCol w:w="2393"/>
      </w:tblGrid>
      <w:tr w:rsidR="008B7806" w:rsidTr="000D02A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b/>
                <w:sz w:val="24"/>
                <w:szCs w:val="24"/>
              </w:rPr>
            </w:pPr>
            <w:r>
              <w:rPr>
                <w:rFonts w:ascii="Times New Roman" w:hAnsi="Times New Roman" w:cs="Times New Roman"/>
                <w:b/>
                <w:sz w:val="24"/>
                <w:szCs w:val="24"/>
              </w:rPr>
              <w:t>№</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b/>
                <w:sz w:val="24"/>
                <w:szCs w:val="24"/>
              </w:rPr>
            </w:pPr>
            <w:r>
              <w:rPr>
                <w:rFonts w:ascii="Times New Roman" w:hAnsi="Times New Roman" w:cs="Times New Roman"/>
                <w:b/>
                <w:sz w:val="24"/>
                <w:szCs w:val="24"/>
              </w:rPr>
              <w:t>№ раздела, пункта стандарта, в которое внесено изменение</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b/>
                <w:sz w:val="24"/>
                <w:szCs w:val="24"/>
              </w:rPr>
            </w:pPr>
            <w:r>
              <w:rPr>
                <w:rFonts w:ascii="Times New Roman" w:hAnsi="Times New Roman" w:cs="Times New Roman"/>
                <w:b/>
                <w:sz w:val="24"/>
                <w:szCs w:val="24"/>
              </w:rPr>
              <w:t>Дата внесения изменения</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b/>
                <w:sz w:val="24"/>
                <w:szCs w:val="24"/>
              </w:rPr>
            </w:pPr>
            <w:r>
              <w:rPr>
                <w:rFonts w:ascii="Times New Roman" w:hAnsi="Times New Roman" w:cs="Times New Roman"/>
                <w:b/>
                <w:sz w:val="24"/>
                <w:szCs w:val="24"/>
              </w:rPr>
              <w:t>ФИО лица, внесшего изменение</w:t>
            </w:r>
          </w:p>
        </w:tc>
      </w:tr>
      <w:tr w:rsidR="008B7806" w:rsidTr="000D02A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1</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определение</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20.02.2015</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Кашемирова С.А.</w:t>
            </w:r>
          </w:p>
        </w:tc>
      </w:tr>
      <w:tr w:rsidR="008B7806" w:rsidTr="000D02A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2</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ресурсы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20.02.2015</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Кашемирова С.А.</w:t>
            </w:r>
          </w:p>
        </w:tc>
      </w:tr>
      <w:tr w:rsidR="008B7806" w:rsidTr="000D02A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3</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документирование</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20.02.2015</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Кашемирова С.А.</w:t>
            </w:r>
          </w:p>
        </w:tc>
      </w:tr>
      <w:tr w:rsidR="008B7806" w:rsidTr="000D02A5">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4</w:t>
            </w:r>
          </w:p>
        </w:tc>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процедуры</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20.02.2015</w:t>
            </w:r>
          </w:p>
        </w:tc>
        <w:tc>
          <w:tcPr>
            <w:tcW w:w="23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B7806" w:rsidRDefault="008B7806" w:rsidP="000D02A5">
            <w:pPr>
              <w:rPr>
                <w:rFonts w:ascii="Times New Roman" w:hAnsi="Times New Roman" w:cs="Times New Roman"/>
                <w:sz w:val="24"/>
                <w:szCs w:val="24"/>
              </w:rPr>
            </w:pPr>
            <w:r>
              <w:rPr>
                <w:rFonts w:ascii="Times New Roman" w:hAnsi="Times New Roman" w:cs="Times New Roman"/>
                <w:sz w:val="24"/>
                <w:szCs w:val="24"/>
              </w:rPr>
              <w:t>Кашемирова С.А.</w:t>
            </w:r>
          </w:p>
        </w:tc>
      </w:tr>
    </w:tbl>
    <w:p w:rsidR="0071702C" w:rsidRPr="008B7806" w:rsidRDefault="0071702C" w:rsidP="008B7806">
      <w:pPr>
        <w:rPr>
          <w:rFonts w:ascii="Times New Roman" w:hAnsi="Times New Roman" w:cs="Times New Roman"/>
          <w:sz w:val="24"/>
          <w:szCs w:val="24"/>
        </w:rPr>
      </w:pPr>
    </w:p>
    <w:sectPr w:rsidR="0071702C" w:rsidRPr="008B7806" w:rsidSect="008D3C32">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0E1" w:rsidRDefault="00A670E1" w:rsidP="00285987">
      <w:pPr>
        <w:spacing w:after="0" w:line="240" w:lineRule="auto"/>
      </w:pPr>
      <w:r>
        <w:separator/>
      </w:r>
    </w:p>
  </w:endnote>
  <w:endnote w:type="continuationSeparator" w:id="1">
    <w:p w:rsidR="00A670E1" w:rsidRDefault="00A670E1" w:rsidP="002859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0E1" w:rsidRDefault="00A670E1" w:rsidP="00285987">
      <w:pPr>
        <w:spacing w:after="0" w:line="240" w:lineRule="auto"/>
      </w:pPr>
      <w:r>
        <w:separator/>
      </w:r>
    </w:p>
  </w:footnote>
  <w:footnote w:type="continuationSeparator" w:id="1">
    <w:p w:rsidR="00A670E1" w:rsidRDefault="00A670E1" w:rsidP="002859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987" w:rsidRDefault="00285987">
    <w:pPr>
      <w:pStyle w:val="a4"/>
    </w:pPr>
    <w:r>
      <w:t xml:space="preserve">                                                               КГП на ПХВ «ОЦСМП»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E6B8E"/>
    <w:multiLevelType w:val="hybridMultilevel"/>
    <w:tmpl w:val="D422D0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D2411D3"/>
    <w:multiLevelType w:val="hybridMultilevel"/>
    <w:tmpl w:val="94E0C61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74E67C3A"/>
    <w:multiLevelType w:val="hybridMultilevel"/>
    <w:tmpl w:val="E7D46A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285987"/>
    <w:rsid w:val="0001380D"/>
    <w:rsid w:val="00024B9C"/>
    <w:rsid w:val="00026346"/>
    <w:rsid w:val="00046010"/>
    <w:rsid w:val="00046A68"/>
    <w:rsid w:val="00052CD6"/>
    <w:rsid w:val="000538DD"/>
    <w:rsid w:val="000552BD"/>
    <w:rsid w:val="00081CFD"/>
    <w:rsid w:val="00095488"/>
    <w:rsid w:val="00096BA7"/>
    <w:rsid w:val="000A238E"/>
    <w:rsid w:val="000A5D70"/>
    <w:rsid w:val="000A6BD7"/>
    <w:rsid w:val="000C4867"/>
    <w:rsid w:val="000F68BB"/>
    <w:rsid w:val="0010046C"/>
    <w:rsid w:val="00111B75"/>
    <w:rsid w:val="00114536"/>
    <w:rsid w:val="00114EB7"/>
    <w:rsid w:val="00126B73"/>
    <w:rsid w:val="00130384"/>
    <w:rsid w:val="00142BC5"/>
    <w:rsid w:val="00150555"/>
    <w:rsid w:val="00153B61"/>
    <w:rsid w:val="00162A85"/>
    <w:rsid w:val="00165733"/>
    <w:rsid w:val="00167333"/>
    <w:rsid w:val="00167752"/>
    <w:rsid w:val="0017235B"/>
    <w:rsid w:val="00183BAD"/>
    <w:rsid w:val="0018595C"/>
    <w:rsid w:val="001B5208"/>
    <w:rsid w:val="001B69D4"/>
    <w:rsid w:val="001B6EBE"/>
    <w:rsid w:val="001C58E8"/>
    <w:rsid w:val="001C6552"/>
    <w:rsid w:val="001F256B"/>
    <w:rsid w:val="001F5F67"/>
    <w:rsid w:val="002054D3"/>
    <w:rsid w:val="00206315"/>
    <w:rsid w:val="00232392"/>
    <w:rsid w:val="00265A95"/>
    <w:rsid w:val="00280DA2"/>
    <w:rsid w:val="00281462"/>
    <w:rsid w:val="00285987"/>
    <w:rsid w:val="00290743"/>
    <w:rsid w:val="00291C6E"/>
    <w:rsid w:val="002950B2"/>
    <w:rsid w:val="002A5754"/>
    <w:rsid w:val="002E686B"/>
    <w:rsid w:val="00300012"/>
    <w:rsid w:val="003063FB"/>
    <w:rsid w:val="003164D9"/>
    <w:rsid w:val="00353D1E"/>
    <w:rsid w:val="00360E4E"/>
    <w:rsid w:val="00380057"/>
    <w:rsid w:val="00390BF3"/>
    <w:rsid w:val="003958C9"/>
    <w:rsid w:val="00395E19"/>
    <w:rsid w:val="0039784F"/>
    <w:rsid w:val="003A38D8"/>
    <w:rsid w:val="003A64AC"/>
    <w:rsid w:val="003B4602"/>
    <w:rsid w:val="003B5D2D"/>
    <w:rsid w:val="003F5C5F"/>
    <w:rsid w:val="003F6080"/>
    <w:rsid w:val="003F68C2"/>
    <w:rsid w:val="00405889"/>
    <w:rsid w:val="00425810"/>
    <w:rsid w:val="0043146E"/>
    <w:rsid w:val="004377B8"/>
    <w:rsid w:val="004424F4"/>
    <w:rsid w:val="00445573"/>
    <w:rsid w:val="00455747"/>
    <w:rsid w:val="004770BC"/>
    <w:rsid w:val="004B1BFF"/>
    <w:rsid w:val="004C5735"/>
    <w:rsid w:val="004C77FC"/>
    <w:rsid w:val="004D63AE"/>
    <w:rsid w:val="004E2D72"/>
    <w:rsid w:val="004F3009"/>
    <w:rsid w:val="004F461E"/>
    <w:rsid w:val="00500548"/>
    <w:rsid w:val="00526699"/>
    <w:rsid w:val="00530523"/>
    <w:rsid w:val="00535CB4"/>
    <w:rsid w:val="00583968"/>
    <w:rsid w:val="00591FED"/>
    <w:rsid w:val="005A638C"/>
    <w:rsid w:val="005C2BE0"/>
    <w:rsid w:val="005D37DB"/>
    <w:rsid w:val="005F6DF7"/>
    <w:rsid w:val="0060601A"/>
    <w:rsid w:val="006217A3"/>
    <w:rsid w:val="00630693"/>
    <w:rsid w:val="006319A5"/>
    <w:rsid w:val="00641342"/>
    <w:rsid w:val="00667A18"/>
    <w:rsid w:val="00683072"/>
    <w:rsid w:val="00694EFD"/>
    <w:rsid w:val="006A58AC"/>
    <w:rsid w:val="006A7EE7"/>
    <w:rsid w:val="006C2901"/>
    <w:rsid w:val="006E1EA6"/>
    <w:rsid w:val="007166C4"/>
    <w:rsid w:val="0071702C"/>
    <w:rsid w:val="00720945"/>
    <w:rsid w:val="00726C18"/>
    <w:rsid w:val="0076314C"/>
    <w:rsid w:val="0076502C"/>
    <w:rsid w:val="00795653"/>
    <w:rsid w:val="00797FF6"/>
    <w:rsid w:val="007B6732"/>
    <w:rsid w:val="007E029C"/>
    <w:rsid w:val="00801678"/>
    <w:rsid w:val="008151FC"/>
    <w:rsid w:val="008276FB"/>
    <w:rsid w:val="00833DCB"/>
    <w:rsid w:val="00835D52"/>
    <w:rsid w:val="00836B77"/>
    <w:rsid w:val="00840254"/>
    <w:rsid w:val="008834DA"/>
    <w:rsid w:val="00885D08"/>
    <w:rsid w:val="00887D2D"/>
    <w:rsid w:val="00892C35"/>
    <w:rsid w:val="00893BEA"/>
    <w:rsid w:val="008A206A"/>
    <w:rsid w:val="008B4AD5"/>
    <w:rsid w:val="008B7806"/>
    <w:rsid w:val="008C40FE"/>
    <w:rsid w:val="008D3C32"/>
    <w:rsid w:val="008E456A"/>
    <w:rsid w:val="008F104A"/>
    <w:rsid w:val="008F7935"/>
    <w:rsid w:val="009000D1"/>
    <w:rsid w:val="00914FCC"/>
    <w:rsid w:val="00917B1B"/>
    <w:rsid w:val="009240E3"/>
    <w:rsid w:val="00935541"/>
    <w:rsid w:val="0093724B"/>
    <w:rsid w:val="00945AB0"/>
    <w:rsid w:val="00970912"/>
    <w:rsid w:val="009752BE"/>
    <w:rsid w:val="00983C37"/>
    <w:rsid w:val="00986E9F"/>
    <w:rsid w:val="009A31AB"/>
    <w:rsid w:val="009A5956"/>
    <w:rsid w:val="009A7322"/>
    <w:rsid w:val="009B2971"/>
    <w:rsid w:val="009B5CB6"/>
    <w:rsid w:val="009D5398"/>
    <w:rsid w:val="009D6C17"/>
    <w:rsid w:val="009E0EAC"/>
    <w:rsid w:val="009F403A"/>
    <w:rsid w:val="00A06C2E"/>
    <w:rsid w:val="00A0792B"/>
    <w:rsid w:val="00A07A27"/>
    <w:rsid w:val="00A22769"/>
    <w:rsid w:val="00A40C27"/>
    <w:rsid w:val="00A41B7E"/>
    <w:rsid w:val="00A444E4"/>
    <w:rsid w:val="00A670E1"/>
    <w:rsid w:val="00A712C7"/>
    <w:rsid w:val="00A92D2C"/>
    <w:rsid w:val="00A97713"/>
    <w:rsid w:val="00AA56A7"/>
    <w:rsid w:val="00AC4141"/>
    <w:rsid w:val="00AE196E"/>
    <w:rsid w:val="00AE286D"/>
    <w:rsid w:val="00AF78FB"/>
    <w:rsid w:val="00B072CF"/>
    <w:rsid w:val="00B24F06"/>
    <w:rsid w:val="00B27902"/>
    <w:rsid w:val="00B462C3"/>
    <w:rsid w:val="00B50A49"/>
    <w:rsid w:val="00B64826"/>
    <w:rsid w:val="00B7787E"/>
    <w:rsid w:val="00BA0D46"/>
    <w:rsid w:val="00BC2336"/>
    <w:rsid w:val="00BE6FA2"/>
    <w:rsid w:val="00C159A2"/>
    <w:rsid w:val="00C26E95"/>
    <w:rsid w:val="00C43397"/>
    <w:rsid w:val="00C4509A"/>
    <w:rsid w:val="00C60DBB"/>
    <w:rsid w:val="00C8516C"/>
    <w:rsid w:val="00CA3844"/>
    <w:rsid w:val="00CE2458"/>
    <w:rsid w:val="00CF3FA3"/>
    <w:rsid w:val="00D004A6"/>
    <w:rsid w:val="00D0061F"/>
    <w:rsid w:val="00D063A3"/>
    <w:rsid w:val="00D15E13"/>
    <w:rsid w:val="00D35DDF"/>
    <w:rsid w:val="00D453FC"/>
    <w:rsid w:val="00D45505"/>
    <w:rsid w:val="00D65467"/>
    <w:rsid w:val="00D7144D"/>
    <w:rsid w:val="00D7431B"/>
    <w:rsid w:val="00D83775"/>
    <w:rsid w:val="00D8657A"/>
    <w:rsid w:val="00D92091"/>
    <w:rsid w:val="00DA5614"/>
    <w:rsid w:val="00DA76E8"/>
    <w:rsid w:val="00DB0EDD"/>
    <w:rsid w:val="00DB630F"/>
    <w:rsid w:val="00DC1EA0"/>
    <w:rsid w:val="00DC401D"/>
    <w:rsid w:val="00DE24FD"/>
    <w:rsid w:val="00E21A15"/>
    <w:rsid w:val="00E31555"/>
    <w:rsid w:val="00E353CE"/>
    <w:rsid w:val="00E66FB1"/>
    <w:rsid w:val="00E84355"/>
    <w:rsid w:val="00EA0912"/>
    <w:rsid w:val="00EA7AF7"/>
    <w:rsid w:val="00EE13C3"/>
    <w:rsid w:val="00EF3E40"/>
    <w:rsid w:val="00EF4A75"/>
    <w:rsid w:val="00F14ECA"/>
    <w:rsid w:val="00F16237"/>
    <w:rsid w:val="00F17971"/>
    <w:rsid w:val="00F322A3"/>
    <w:rsid w:val="00F352F2"/>
    <w:rsid w:val="00F43CB2"/>
    <w:rsid w:val="00F537F7"/>
    <w:rsid w:val="00F66B9B"/>
    <w:rsid w:val="00F9662E"/>
    <w:rsid w:val="00FB53F8"/>
    <w:rsid w:val="00FC1855"/>
    <w:rsid w:val="00FF2FAF"/>
    <w:rsid w:val="00FF60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C32"/>
  </w:style>
  <w:style w:type="paragraph" w:styleId="1">
    <w:name w:val="heading 1"/>
    <w:basedOn w:val="a"/>
    <w:next w:val="a"/>
    <w:link w:val="10"/>
    <w:uiPriority w:val="9"/>
    <w:qFormat/>
    <w:rsid w:val="004F300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0A238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85987"/>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semiHidden/>
    <w:unhideWhenUsed/>
    <w:rsid w:val="00285987"/>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285987"/>
  </w:style>
  <w:style w:type="paragraph" w:styleId="a6">
    <w:name w:val="footer"/>
    <w:basedOn w:val="a"/>
    <w:link w:val="a7"/>
    <w:uiPriority w:val="99"/>
    <w:semiHidden/>
    <w:unhideWhenUsed/>
    <w:rsid w:val="00285987"/>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285987"/>
  </w:style>
  <w:style w:type="paragraph" w:styleId="a8">
    <w:name w:val="List Paragraph"/>
    <w:basedOn w:val="a"/>
    <w:uiPriority w:val="34"/>
    <w:qFormat/>
    <w:rsid w:val="00B462C3"/>
    <w:pPr>
      <w:ind w:left="720"/>
      <w:contextualSpacing/>
    </w:pPr>
  </w:style>
  <w:style w:type="character" w:customStyle="1" w:styleId="apple-converted-space">
    <w:name w:val="apple-converted-space"/>
    <w:basedOn w:val="a0"/>
    <w:rsid w:val="00380057"/>
  </w:style>
  <w:style w:type="character" w:styleId="a9">
    <w:name w:val="Hyperlink"/>
    <w:basedOn w:val="a0"/>
    <w:uiPriority w:val="99"/>
    <w:semiHidden/>
    <w:unhideWhenUsed/>
    <w:rsid w:val="00380057"/>
    <w:rPr>
      <w:color w:val="0000FF"/>
      <w:u w:val="single"/>
    </w:rPr>
  </w:style>
  <w:style w:type="character" w:customStyle="1" w:styleId="30">
    <w:name w:val="Заголовок 3 Знак"/>
    <w:basedOn w:val="a0"/>
    <w:link w:val="3"/>
    <w:uiPriority w:val="9"/>
    <w:rsid w:val="000A238E"/>
    <w:rPr>
      <w:rFonts w:ascii="Times New Roman" w:eastAsia="Times New Roman" w:hAnsi="Times New Roman" w:cs="Times New Roman"/>
      <w:b/>
      <w:bCs/>
      <w:sz w:val="27"/>
      <w:szCs w:val="27"/>
    </w:rPr>
  </w:style>
  <w:style w:type="character" w:styleId="aa">
    <w:name w:val="Strong"/>
    <w:basedOn w:val="a0"/>
    <w:uiPriority w:val="22"/>
    <w:qFormat/>
    <w:rsid w:val="000A238E"/>
    <w:rPr>
      <w:b/>
      <w:bCs/>
    </w:rPr>
  </w:style>
  <w:style w:type="character" w:customStyle="1" w:styleId="versions-count">
    <w:name w:val="versions-count"/>
    <w:basedOn w:val="a0"/>
    <w:rsid w:val="000A238E"/>
  </w:style>
  <w:style w:type="character" w:customStyle="1" w:styleId="current-version-name">
    <w:name w:val="current-version-name"/>
    <w:basedOn w:val="a0"/>
    <w:rsid w:val="000A238E"/>
  </w:style>
  <w:style w:type="character" w:styleId="ab">
    <w:name w:val="Emphasis"/>
    <w:basedOn w:val="a0"/>
    <w:uiPriority w:val="20"/>
    <w:qFormat/>
    <w:rsid w:val="002054D3"/>
    <w:rPr>
      <w:i/>
      <w:iCs/>
    </w:rPr>
  </w:style>
  <w:style w:type="paragraph" w:styleId="ac">
    <w:name w:val="Normal (Web)"/>
    <w:basedOn w:val="a"/>
    <w:uiPriority w:val="99"/>
    <w:semiHidden/>
    <w:unhideWhenUsed/>
    <w:rsid w:val="009240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4F3009"/>
    <w:rPr>
      <w:rFonts w:asciiTheme="majorHAnsi" w:eastAsiaTheme="majorEastAsia" w:hAnsiTheme="majorHAnsi" w:cstheme="majorBidi"/>
      <w:b/>
      <w:bCs/>
      <w:color w:val="365F91" w:themeColor="accent1" w:themeShade="BF"/>
      <w:sz w:val="28"/>
      <w:szCs w:val="28"/>
    </w:rPr>
  </w:style>
  <w:style w:type="paragraph" w:customStyle="1" w:styleId="par1">
    <w:name w:val="par1"/>
    <w:basedOn w:val="a"/>
    <w:rsid w:val="004F3009"/>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53052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530523"/>
    <w:rPr>
      <w:rFonts w:ascii="Tahoma" w:hAnsi="Tahoma" w:cs="Tahoma"/>
      <w:sz w:val="16"/>
      <w:szCs w:val="16"/>
    </w:rPr>
  </w:style>
  <w:style w:type="paragraph" w:customStyle="1" w:styleId="Default">
    <w:name w:val="Default"/>
    <w:rsid w:val="005C2BE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57368949">
      <w:bodyDiv w:val="1"/>
      <w:marLeft w:val="0"/>
      <w:marRight w:val="0"/>
      <w:marTop w:val="0"/>
      <w:marBottom w:val="0"/>
      <w:divBdr>
        <w:top w:val="none" w:sz="0" w:space="0" w:color="auto"/>
        <w:left w:val="none" w:sz="0" w:space="0" w:color="auto"/>
        <w:bottom w:val="none" w:sz="0" w:space="0" w:color="auto"/>
        <w:right w:val="none" w:sz="0" w:space="0" w:color="auto"/>
      </w:divBdr>
    </w:div>
    <w:div w:id="228149741">
      <w:bodyDiv w:val="1"/>
      <w:marLeft w:val="0"/>
      <w:marRight w:val="0"/>
      <w:marTop w:val="0"/>
      <w:marBottom w:val="0"/>
      <w:divBdr>
        <w:top w:val="none" w:sz="0" w:space="0" w:color="auto"/>
        <w:left w:val="none" w:sz="0" w:space="0" w:color="auto"/>
        <w:bottom w:val="none" w:sz="0" w:space="0" w:color="auto"/>
        <w:right w:val="none" w:sz="0" w:space="0" w:color="auto"/>
      </w:divBdr>
    </w:div>
    <w:div w:id="329795038">
      <w:bodyDiv w:val="1"/>
      <w:marLeft w:val="0"/>
      <w:marRight w:val="0"/>
      <w:marTop w:val="0"/>
      <w:marBottom w:val="0"/>
      <w:divBdr>
        <w:top w:val="none" w:sz="0" w:space="0" w:color="auto"/>
        <w:left w:val="none" w:sz="0" w:space="0" w:color="auto"/>
        <w:bottom w:val="none" w:sz="0" w:space="0" w:color="auto"/>
        <w:right w:val="none" w:sz="0" w:space="0" w:color="auto"/>
      </w:divBdr>
      <w:divsChild>
        <w:div w:id="686904152">
          <w:marLeft w:val="0"/>
          <w:marRight w:val="0"/>
          <w:marTop w:val="0"/>
          <w:marBottom w:val="225"/>
          <w:divBdr>
            <w:top w:val="none" w:sz="0" w:space="0" w:color="auto"/>
            <w:left w:val="none" w:sz="0" w:space="0" w:color="auto"/>
            <w:bottom w:val="none" w:sz="0" w:space="0" w:color="auto"/>
            <w:right w:val="none" w:sz="0" w:space="0" w:color="auto"/>
          </w:divBdr>
          <w:divsChild>
            <w:div w:id="1719670763">
              <w:marLeft w:val="0"/>
              <w:marRight w:val="0"/>
              <w:marTop w:val="0"/>
              <w:marBottom w:val="0"/>
              <w:divBdr>
                <w:top w:val="none" w:sz="0" w:space="0" w:color="auto"/>
                <w:left w:val="none" w:sz="0" w:space="0" w:color="auto"/>
                <w:bottom w:val="none" w:sz="0" w:space="0" w:color="auto"/>
                <w:right w:val="none" w:sz="0" w:space="0" w:color="auto"/>
              </w:divBdr>
              <w:divsChild>
                <w:div w:id="1830557537">
                  <w:marLeft w:val="0"/>
                  <w:marRight w:val="0"/>
                  <w:marTop w:val="0"/>
                  <w:marBottom w:val="0"/>
                  <w:divBdr>
                    <w:top w:val="none" w:sz="0" w:space="0" w:color="auto"/>
                    <w:left w:val="none" w:sz="0" w:space="0" w:color="auto"/>
                    <w:bottom w:val="none" w:sz="0" w:space="0" w:color="auto"/>
                    <w:right w:val="none" w:sz="0" w:space="0" w:color="auto"/>
                  </w:divBdr>
                  <w:divsChild>
                    <w:div w:id="1963922396">
                      <w:marLeft w:val="0"/>
                      <w:marRight w:val="0"/>
                      <w:marTop w:val="0"/>
                      <w:marBottom w:val="0"/>
                      <w:divBdr>
                        <w:top w:val="none" w:sz="0" w:space="0" w:color="auto"/>
                        <w:left w:val="none" w:sz="0" w:space="0" w:color="auto"/>
                        <w:bottom w:val="none" w:sz="0" w:space="0" w:color="auto"/>
                        <w:right w:val="none" w:sz="0" w:space="0" w:color="auto"/>
                      </w:divBdr>
                      <w:divsChild>
                        <w:div w:id="1289122969">
                          <w:marLeft w:val="0"/>
                          <w:marRight w:val="0"/>
                          <w:marTop w:val="0"/>
                          <w:marBottom w:val="0"/>
                          <w:divBdr>
                            <w:top w:val="none" w:sz="0" w:space="0" w:color="auto"/>
                            <w:left w:val="none" w:sz="0" w:space="0" w:color="auto"/>
                            <w:bottom w:val="none" w:sz="0" w:space="0" w:color="auto"/>
                            <w:right w:val="none" w:sz="0" w:space="0" w:color="auto"/>
                          </w:divBdr>
                        </w:div>
                        <w:div w:id="73867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9999559">
          <w:marLeft w:val="0"/>
          <w:marRight w:val="0"/>
          <w:marTop w:val="0"/>
          <w:marBottom w:val="225"/>
          <w:divBdr>
            <w:top w:val="none" w:sz="0" w:space="0" w:color="auto"/>
            <w:left w:val="none" w:sz="0" w:space="0" w:color="auto"/>
            <w:bottom w:val="none" w:sz="0" w:space="0" w:color="auto"/>
            <w:right w:val="none" w:sz="0" w:space="0" w:color="auto"/>
          </w:divBdr>
          <w:divsChild>
            <w:div w:id="1611203821">
              <w:marLeft w:val="0"/>
              <w:marRight w:val="0"/>
              <w:marTop w:val="0"/>
              <w:marBottom w:val="0"/>
              <w:divBdr>
                <w:top w:val="none" w:sz="0" w:space="0" w:color="auto"/>
                <w:left w:val="none" w:sz="0" w:space="0" w:color="auto"/>
                <w:bottom w:val="none" w:sz="0" w:space="0" w:color="auto"/>
                <w:right w:val="none" w:sz="0" w:space="0" w:color="auto"/>
              </w:divBdr>
              <w:divsChild>
                <w:div w:id="1183860473">
                  <w:marLeft w:val="0"/>
                  <w:marRight w:val="0"/>
                  <w:marTop w:val="0"/>
                  <w:marBottom w:val="75"/>
                  <w:divBdr>
                    <w:top w:val="none" w:sz="0" w:space="0" w:color="auto"/>
                    <w:left w:val="none" w:sz="0" w:space="0" w:color="auto"/>
                    <w:bottom w:val="single" w:sz="18" w:space="0" w:color="F1F1F1"/>
                    <w:right w:val="none" w:sz="0" w:space="0" w:color="auto"/>
                  </w:divBdr>
                  <w:divsChild>
                    <w:div w:id="862983618">
                      <w:marLeft w:val="0"/>
                      <w:marRight w:val="0"/>
                      <w:marTop w:val="0"/>
                      <w:marBottom w:val="0"/>
                      <w:divBdr>
                        <w:top w:val="none" w:sz="0" w:space="0" w:color="auto"/>
                        <w:left w:val="none" w:sz="0" w:space="0" w:color="auto"/>
                        <w:bottom w:val="none" w:sz="0" w:space="0" w:color="auto"/>
                        <w:right w:val="none" w:sz="0" w:space="0" w:color="auto"/>
                      </w:divBdr>
                      <w:divsChild>
                        <w:div w:id="2064939378">
                          <w:marLeft w:val="75"/>
                          <w:marRight w:val="0"/>
                          <w:marTop w:val="0"/>
                          <w:marBottom w:val="0"/>
                          <w:divBdr>
                            <w:top w:val="none" w:sz="0" w:space="0" w:color="auto"/>
                            <w:left w:val="none" w:sz="0" w:space="0" w:color="auto"/>
                            <w:bottom w:val="single" w:sz="6" w:space="0" w:color="0F6388"/>
                            <w:right w:val="none" w:sz="0" w:space="0" w:color="auto"/>
                          </w:divBdr>
                        </w:div>
                      </w:divsChild>
                    </w:div>
                  </w:divsChild>
                </w:div>
              </w:divsChild>
            </w:div>
          </w:divsChild>
        </w:div>
      </w:divsChild>
    </w:div>
    <w:div w:id="649291829">
      <w:bodyDiv w:val="1"/>
      <w:marLeft w:val="0"/>
      <w:marRight w:val="0"/>
      <w:marTop w:val="0"/>
      <w:marBottom w:val="0"/>
      <w:divBdr>
        <w:top w:val="none" w:sz="0" w:space="0" w:color="auto"/>
        <w:left w:val="none" w:sz="0" w:space="0" w:color="auto"/>
        <w:bottom w:val="none" w:sz="0" w:space="0" w:color="auto"/>
        <w:right w:val="none" w:sz="0" w:space="0" w:color="auto"/>
      </w:divBdr>
    </w:div>
    <w:div w:id="724834928">
      <w:bodyDiv w:val="1"/>
      <w:marLeft w:val="0"/>
      <w:marRight w:val="0"/>
      <w:marTop w:val="0"/>
      <w:marBottom w:val="0"/>
      <w:divBdr>
        <w:top w:val="none" w:sz="0" w:space="0" w:color="auto"/>
        <w:left w:val="none" w:sz="0" w:space="0" w:color="auto"/>
        <w:bottom w:val="none" w:sz="0" w:space="0" w:color="auto"/>
        <w:right w:val="none" w:sz="0" w:space="0" w:color="auto"/>
      </w:divBdr>
    </w:div>
    <w:div w:id="844590202">
      <w:bodyDiv w:val="1"/>
      <w:marLeft w:val="0"/>
      <w:marRight w:val="0"/>
      <w:marTop w:val="0"/>
      <w:marBottom w:val="0"/>
      <w:divBdr>
        <w:top w:val="none" w:sz="0" w:space="0" w:color="auto"/>
        <w:left w:val="none" w:sz="0" w:space="0" w:color="auto"/>
        <w:bottom w:val="none" w:sz="0" w:space="0" w:color="auto"/>
        <w:right w:val="none" w:sz="0" w:space="0" w:color="auto"/>
      </w:divBdr>
    </w:div>
    <w:div w:id="937718630">
      <w:bodyDiv w:val="1"/>
      <w:marLeft w:val="0"/>
      <w:marRight w:val="0"/>
      <w:marTop w:val="0"/>
      <w:marBottom w:val="0"/>
      <w:divBdr>
        <w:top w:val="none" w:sz="0" w:space="0" w:color="auto"/>
        <w:left w:val="none" w:sz="0" w:space="0" w:color="auto"/>
        <w:bottom w:val="none" w:sz="0" w:space="0" w:color="auto"/>
        <w:right w:val="none" w:sz="0" w:space="0" w:color="auto"/>
      </w:divBdr>
    </w:div>
    <w:div w:id="1047535000">
      <w:bodyDiv w:val="1"/>
      <w:marLeft w:val="0"/>
      <w:marRight w:val="0"/>
      <w:marTop w:val="0"/>
      <w:marBottom w:val="0"/>
      <w:divBdr>
        <w:top w:val="none" w:sz="0" w:space="0" w:color="auto"/>
        <w:left w:val="none" w:sz="0" w:space="0" w:color="auto"/>
        <w:bottom w:val="none" w:sz="0" w:space="0" w:color="auto"/>
        <w:right w:val="none" w:sz="0" w:space="0" w:color="auto"/>
      </w:divBdr>
    </w:div>
    <w:div w:id="1074398185">
      <w:bodyDiv w:val="1"/>
      <w:marLeft w:val="0"/>
      <w:marRight w:val="0"/>
      <w:marTop w:val="0"/>
      <w:marBottom w:val="0"/>
      <w:divBdr>
        <w:top w:val="none" w:sz="0" w:space="0" w:color="auto"/>
        <w:left w:val="none" w:sz="0" w:space="0" w:color="auto"/>
        <w:bottom w:val="none" w:sz="0" w:space="0" w:color="auto"/>
        <w:right w:val="none" w:sz="0" w:space="0" w:color="auto"/>
      </w:divBdr>
    </w:div>
    <w:div w:id="1197622265">
      <w:bodyDiv w:val="1"/>
      <w:marLeft w:val="0"/>
      <w:marRight w:val="0"/>
      <w:marTop w:val="0"/>
      <w:marBottom w:val="0"/>
      <w:divBdr>
        <w:top w:val="none" w:sz="0" w:space="0" w:color="auto"/>
        <w:left w:val="none" w:sz="0" w:space="0" w:color="auto"/>
        <w:bottom w:val="none" w:sz="0" w:space="0" w:color="auto"/>
        <w:right w:val="none" w:sz="0" w:space="0" w:color="auto"/>
      </w:divBdr>
    </w:div>
    <w:div w:id="1448352082">
      <w:bodyDiv w:val="1"/>
      <w:marLeft w:val="0"/>
      <w:marRight w:val="0"/>
      <w:marTop w:val="0"/>
      <w:marBottom w:val="0"/>
      <w:divBdr>
        <w:top w:val="none" w:sz="0" w:space="0" w:color="auto"/>
        <w:left w:val="none" w:sz="0" w:space="0" w:color="auto"/>
        <w:bottom w:val="none" w:sz="0" w:space="0" w:color="auto"/>
        <w:right w:val="none" w:sz="0" w:space="0" w:color="auto"/>
      </w:divBdr>
      <w:divsChild>
        <w:div w:id="120535536">
          <w:marLeft w:val="120"/>
          <w:marRight w:val="90"/>
          <w:marTop w:val="45"/>
          <w:marBottom w:val="0"/>
          <w:divBdr>
            <w:top w:val="none" w:sz="0" w:space="0" w:color="auto"/>
            <w:left w:val="none" w:sz="0" w:space="0" w:color="auto"/>
            <w:bottom w:val="none" w:sz="0" w:space="0" w:color="auto"/>
            <w:right w:val="none" w:sz="0" w:space="0" w:color="auto"/>
          </w:divBdr>
        </w:div>
      </w:divsChild>
    </w:div>
    <w:div w:id="1476331998">
      <w:bodyDiv w:val="1"/>
      <w:marLeft w:val="0"/>
      <w:marRight w:val="0"/>
      <w:marTop w:val="0"/>
      <w:marBottom w:val="0"/>
      <w:divBdr>
        <w:top w:val="none" w:sz="0" w:space="0" w:color="auto"/>
        <w:left w:val="none" w:sz="0" w:space="0" w:color="auto"/>
        <w:bottom w:val="none" w:sz="0" w:space="0" w:color="auto"/>
        <w:right w:val="none" w:sz="0" w:space="0" w:color="auto"/>
      </w:divBdr>
    </w:div>
    <w:div w:id="1594431391">
      <w:bodyDiv w:val="1"/>
      <w:marLeft w:val="0"/>
      <w:marRight w:val="0"/>
      <w:marTop w:val="0"/>
      <w:marBottom w:val="0"/>
      <w:divBdr>
        <w:top w:val="none" w:sz="0" w:space="0" w:color="auto"/>
        <w:left w:val="none" w:sz="0" w:space="0" w:color="auto"/>
        <w:bottom w:val="none" w:sz="0" w:space="0" w:color="auto"/>
        <w:right w:val="none" w:sz="0" w:space="0" w:color="auto"/>
      </w:divBdr>
    </w:div>
    <w:div w:id="1802766896">
      <w:bodyDiv w:val="1"/>
      <w:marLeft w:val="0"/>
      <w:marRight w:val="0"/>
      <w:marTop w:val="0"/>
      <w:marBottom w:val="0"/>
      <w:divBdr>
        <w:top w:val="none" w:sz="0" w:space="0" w:color="auto"/>
        <w:left w:val="none" w:sz="0" w:space="0" w:color="auto"/>
        <w:bottom w:val="none" w:sz="0" w:space="0" w:color="auto"/>
        <w:right w:val="none" w:sz="0" w:space="0" w:color="auto"/>
      </w:divBdr>
    </w:div>
    <w:div w:id="2004817969">
      <w:bodyDiv w:val="1"/>
      <w:marLeft w:val="0"/>
      <w:marRight w:val="0"/>
      <w:marTop w:val="0"/>
      <w:marBottom w:val="0"/>
      <w:divBdr>
        <w:top w:val="none" w:sz="0" w:space="0" w:color="auto"/>
        <w:left w:val="none" w:sz="0" w:space="0" w:color="auto"/>
        <w:bottom w:val="none" w:sz="0" w:space="0" w:color="auto"/>
        <w:right w:val="none" w:sz="0" w:space="0" w:color="auto"/>
      </w:divBdr>
    </w:div>
    <w:div w:id="204416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5B73F-9C19-4AF2-A50A-F922C9BD4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Pages>
  <Words>1606</Words>
  <Characters>9158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Айнагуль Серикбаевна</dc:creator>
  <cp:keywords/>
  <dc:description/>
  <cp:lastModifiedBy>Айнагуль Серикбаевна</cp:lastModifiedBy>
  <cp:revision>116</cp:revision>
  <cp:lastPrinted>2015-02-26T09:35:00Z</cp:lastPrinted>
  <dcterms:created xsi:type="dcterms:W3CDTF">2015-02-03T10:45:00Z</dcterms:created>
  <dcterms:modified xsi:type="dcterms:W3CDTF">2015-03-10T06:03:00Z</dcterms:modified>
</cp:coreProperties>
</file>