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КГП на ПХВ «Областной центр скорой медицинской помощи»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СОП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 w:rsidP="001B69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235B">
              <w:rPr>
                <w:rFonts w:ascii="Times New Roman" w:hAnsi="Times New Roman" w:cs="Times New Roman"/>
                <w:b/>
                <w:sz w:val="24"/>
                <w:szCs w:val="24"/>
              </w:rPr>
              <w:t>Тактика</w:t>
            </w:r>
            <w:r w:rsidR="00F1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6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больных с тромбоэмболией легочной артерии </w:t>
            </w:r>
            <w:r w:rsidR="00F1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догоспитальном </w:t>
            </w:r>
            <w:r w:rsidR="001B6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этапе </w:t>
            </w: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Байгулов М.Ш.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/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1.Кашемирова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-зам.гл.врача по мед.части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7E0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2.Самойленко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-зав.подстанции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согласования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3.Вовк В.И.- врач -эксперт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="007E0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исполнение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 в действие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Сотрудник, отвечающий за выполнение процедуры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A64AC" w:rsidRDefault="008276FB" w:rsidP="008276F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="00DA5614" w:rsidRPr="008276FB">
        <w:rPr>
          <w:rFonts w:ascii="Times New Roman" w:hAnsi="Times New Roman" w:cs="Times New Roman"/>
          <w:b/>
        </w:rPr>
        <w:t>Определение</w:t>
      </w:r>
      <w:r w:rsidR="003A64AC">
        <w:rPr>
          <w:rFonts w:ascii="Times New Roman" w:hAnsi="Times New Roman" w:cs="Times New Roman"/>
          <w:b/>
        </w:rPr>
        <w:t xml:space="preserve"> </w:t>
      </w:r>
    </w:p>
    <w:p w:rsidR="00BE6FA2" w:rsidRPr="00BE6FA2" w:rsidRDefault="00BE6FA2" w:rsidP="00BE6FA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Тромбоэмболия легочной артерии</w:t>
      </w:r>
      <w:r w:rsidRPr="00BE6FA2">
        <w:rPr>
          <w:rFonts w:ascii="Times New Roman" w:eastAsia="Times New Roman" w:hAnsi="Times New Roman" w:cs="Times New Roman"/>
          <w:color w:val="231F20"/>
          <w:sz w:val="24"/>
          <w:szCs w:val="24"/>
        </w:rPr>
        <w:t> (ТЭЛА) - внезапная закупорка основного ствола или ветвей легочной артерии эмболом (тромбом) с последующим прекращением кровоснабжения легочной паренхимы.</w:t>
      </w:r>
    </w:p>
    <w:p w:rsidR="00206315" w:rsidRPr="00BE6FA2" w:rsidRDefault="00206315" w:rsidP="008276FB">
      <w:pPr>
        <w:rPr>
          <w:rFonts w:ascii="Times New Roman" w:hAnsi="Times New Roman" w:cs="Times New Roman"/>
          <w:b/>
          <w:sz w:val="24"/>
          <w:szCs w:val="24"/>
        </w:rPr>
      </w:pP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1. человеческие 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2. лекарственные препараты, изделия медицинского назначения</w:t>
      </w:r>
    </w:p>
    <w:p w:rsidR="00840254" w:rsidRPr="0093724B" w:rsidRDefault="00840254" w:rsidP="00285987">
      <w:pPr>
        <w:rPr>
          <w:rFonts w:ascii="Times New Roman" w:hAnsi="Times New Roman" w:cs="Times New Roman"/>
          <w:sz w:val="24"/>
          <w:szCs w:val="24"/>
        </w:rPr>
      </w:pP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3.Документирование 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Приказ Министерства здравоохранения Республики Казахстан «Об утверждении стандартов аккредитации для субъектов здравоохранения»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2.Постановление Правительства Республики Казахстан «Об утверждении Правил оказания скорой медицинской помощи и медицинской помощи в форме санитарной авиации» № 1463 от 5 декабря 2011 года;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Приказ Министерства здравоохранения «Об утверждении стандартов организации оказания скорой медицинской помощи и медицинской помощи в форме санитарной авиации» № 365 от 26 июня 2013 года.</w:t>
      </w:r>
    </w:p>
    <w:p w:rsidR="00893BEA" w:rsidRDefault="00A0792B" w:rsidP="002859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052CD6">
        <w:rPr>
          <w:rFonts w:ascii="Times New Roman" w:hAnsi="Times New Roman" w:cs="Times New Roman"/>
          <w:sz w:val="24"/>
          <w:szCs w:val="24"/>
        </w:rPr>
        <w:t xml:space="preserve"> Приказ Министра здравоохранения от 28 декабря 2007 года  № 764 « Об утверждении протоколов диагностики и лечения в Республике Казахстан»</w:t>
      </w:r>
    </w:p>
    <w:p w:rsidR="00535CB4" w:rsidRDefault="00535CB4" w:rsidP="00535C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4.Процедуры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lastRenderedPageBreak/>
        <w:t>Классификация (Ю.В. Аншелевич, Т.А. Сорокина, 1983) по вариантам развития: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1. 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Острая форма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- внезапное начало с болью за грудиной, одышкой, падением артериального давления, признаками острого легочного сердца.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2. 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Подострая форма -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прогрессирующая дыхательная и правожелудочковая недостаточность и признаки инфаркта легкого, кровохарканье.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3. 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Рецидивирующая форма -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повторные эпизоды одышки, обмороки, признаки инфаркта легкого.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По степени окклюзии легочной артерии: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1. 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Небольшая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- менее 30% общей площади сечения сосудистого русла (одышка, тахипноэ, головокружение, чувство страха).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2. 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Умеренная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- 30-50% (боль в груди, тахикардия, снижение артериального давления, резкая слабость, признаки инфаркта легкого, кашель, кровохарканье).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3. 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Массивная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- более 50% (острая правожелудочковая недостаточность, обструктивный шок, набухание шейных вен).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4. 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Сверхмассивная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- более 70% (внезапная потеря сознания, диффузный цианоз верхней половины тела, остановка кровообращения, судороги, остановка дыхания).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Наиболее частые источники: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1. Тромбы из вен нижних конечностей (в основном подвздошно-бедренный сегмент - 90%) и глубоких вен малого таза. Тромбоз глубоких вен голени осложняется ТЭЛА лишь в 5%, тромбоз поверхностных вен практически не осложняется ТЭЛА.</w:t>
      </w:r>
    </w:p>
    <w:p w:rsidR="00052CD6" w:rsidRPr="00052CD6" w:rsidRDefault="00052CD6" w:rsidP="00052CD6">
      <w:pPr>
        <w:spacing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2. Тромбы из правых отделов сердца</w:t>
      </w:r>
    </w:p>
    <w:p w:rsidR="00052CD6" w:rsidRPr="00052CD6" w:rsidRDefault="00052CD6" w:rsidP="00052CD6">
      <w:pPr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</w:rPr>
        <w:t>ФАКТОРЫ И ГРУППЫ РИСКА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пожилой и старческий возраст;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гиподинамия;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иммобилизация нижней конечности в течение последних 12 недель или ее паралич;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постельный режим более 3 дней;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перенесенные операции (особенно на органах таза, живота и нижних конечностей), переломы нижних конечностей;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злокачественные новообразования;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ожирение;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варикозная болезнь;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беременность, ранний послеродовый период и оперативное родоразрешение;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сердечная недостаточность, клапанный порок сердца;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мерцательная аритмия;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сепсис;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нефротический синдром;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применение пероральных контрацептивов, диуретиков в высоких дозах, заместительная гормональная терапия;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инфаркт миокарда;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инсульт;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гепарининдуцированная тромбоцитопения;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эритремия;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- системная красная волчанка;</w:t>
      </w:r>
    </w:p>
    <w:p w:rsidR="00052CD6" w:rsidRPr="00052CD6" w:rsidRDefault="00052CD6" w:rsidP="00052CD6">
      <w:pPr>
        <w:spacing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наследственные факторы - дефицит антитромбина III, протеинов С и S, дисфибриногенемия.</w:t>
      </w:r>
    </w:p>
    <w:p w:rsidR="00052CD6" w:rsidRPr="00052CD6" w:rsidRDefault="00052CD6" w:rsidP="00052CD6">
      <w:pPr>
        <w:shd w:val="clear" w:color="auto" w:fill="FFFFFF"/>
        <w:spacing w:after="75" w:line="270" w:lineRule="atLeast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052CD6" w:rsidRPr="00052CD6" w:rsidRDefault="00052CD6" w:rsidP="00052CD6">
      <w:pPr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</w:rPr>
        <w:t>ДИАГНОСТИКА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Диагностические критерии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ТЭЛА сопровождается выраженными кардиореспираторными нарушениями, а при окклюзии мелких ветвей - геморрагическим уплотнением легочной паренхимы (часто с последующим некрозом), называемым инфарктом легкого.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При ТЭЛА наблюдается: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внезапная одышка (ортопноэ нехарактерно);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страх;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резкая слабость, головокружение.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При развитии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инфаркта легкого -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кашель, боль в груди (чаще связанная с актом дыхания при возникновении фибринозного плеврита), кровохарканье.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При осмотре определяется: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1. Набухание и пульсация шейных вен.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2. Расширение границ сердца вправо.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3. Эпигастральная пульсация, усиливающаяся на вдохе.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4. Акцент и раздвоение II тона на легочной артерии.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5. Ослабленное дыхание и/или мелкопузырчатые хрипы на ограниченном участке, возможны сухие хрипы.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6. Шум трения плевры.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7. Увеличение печени.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8. Цианоз различной выраженности.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9. Гипертермия (даже при коллапсе) выше 37,8°С (постоянная) на 2-3 сутки.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10. Тахипноэ более 20 в минуту.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11. Боль в груди.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12. Кашель (в отсутствие ХОБЛ непродуктивный).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13. Тахикардия более 100 в минуту.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14. Кровохарканье (обычно прожилки крови в мокроте).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15. Повышение альвеолярно-артериальной разницы (рО2).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Критерии вероятности тромбоза глубоких вен: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1. Рак (легкого, предстательной железы, поджелудочной железы), диагностированный в предыдущие 6 мес.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2. Иммобилизация нижней конечности в результате паралича или гипсовой повязкой.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3. Отек голени и бедра.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4. Постельный режим более 3 дней или операция в предыдущие 4-6 нед.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5. Местная болезненность при пальпации в проекции глубоких вен.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6. Односторонний отек голени более чем на 3 см.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7. Односторонние ограниченные отеки.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8. Расширенные поверхностные вены.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Вероятность ТЭЛА: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1. При наличии 3 и более перечисленных признаков - высокая.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2. 2 признаков - умеренная.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3. Менее 2 признаков - низкая или альтернативный диагноз.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Объективное обследование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Электрокардиографическая диагностика ТЭЛА: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1. P-pulmonale (перегрузка правого предсердия).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2. Поворот электрической оси сердца вправо (синдром Мак-Джина-Уайта – глубокий зубец S в I стандартном отведении, глубокий зубец Q и отрицательный зубец T в III отведении).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3. Смещение переходной зоны влево.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4. Перегрузка правого предсердия.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5. Острое развитие полной блокады правой ветви пучка Гиса.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6. Инфарктоподобные изменения - элевация ST в отведениях II III aVF и/или подъем ST в V1-4 (в отличие от инфаркта миокарда для ТЭЛА не характерны реципрокные изменения).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7. Инверсия Т в правых (V1-3) грудных отведениях.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В 20% случаев ТЭЛА не вызывает изменений на ЭКГ.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Перечень основных и дополнительных диагностических мероприятий: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1. Оценка общего состояния и жизненно важных функций - сознания, дыхания (тахипноэ более 20 в мин.) и кровообращения.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2. Положение больного - чаще горизонтальное, без стремления занять более возвышенное положение или сесть.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3. Определение признаков легочной гипертензии и острого легочного сердца - набухание и пульсация шейных вен; расширение границ сердца вправо; эпигастральная пульсация, усиливающаяся на вдохе; акцент и раздвоение II тона на легочной артерии; увеличение печени.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4. Исследование пульса, измерение частоты сердечных сокращений, измерение артериального давления - возможна тахикардия, аритмия, гипотония.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5. Аускультация легких - ослабленное дыхание и/или мелкопузырчатые хрипы на ограниченном участке, возможны сухие хрипы.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6. Уточнение наличия сочетанных симптомов - боли в груди, кашля и кровохарканья, гипертермии.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7. Осмотр нижних конечностей для выявления признаков флеботромбоза и тромбофлебита - асимметричный отек нижней конечности; асимметрия окружности голени и бедра на уровне 15 см над наколенником; изменение цвета кожных покровов (покраснение, усиление рисунка подкожных вен); болезненность при пальпации по ходу вен; болезненность и уплотнение икроножных мышц.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8. Регистрация ЭКГ - острое появление типичных ЭКГ-признаков ТЭЛА.</w:t>
      </w:r>
    </w:p>
    <w:p w:rsidR="00052CD6" w:rsidRPr="00052CD6" w:rsidRDefault="00052CD6" w:rsidP="00052CD6">
      <w:pPr>
        <w:spacing w:line="270" w:lineRule="atLeast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</w:p>
    <w:p w:rsidR="00052CD6" w:rsidRPr="00052CD6" w:rsidRDefault="00052CD6" w:rsidP="00052CD6">
      <w:pPr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</w:rPr>
        <w:t>ДИФФЕРЕНЦИАЛЬНЫЙ ДИАГНОЗ</w:t>
      </w:r>
    </w:p>
    <w:p w:rsidR="00052CD6" w:rsidRPr="00052CD6" w:rsidRDefault="00052CD6" w:rsidP="00052CD6">
      <w:pPr>
        <w:spacing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Дифференциальная диагностика ТЭЛА, сердечной и бронхиальной астмы</w:t>
      </w:r>
    </w:p>
    <w:tbl>
      <w:tblPr>
        <w:tblW w:w="9000" w:type="dxa"/>
        <w:tblCellMar>
          <w:left w:w="0" w:type="dxa"/>
          <w:right w:w="0" w:type="dxa"/>
        </w:tblCellMar>
        <w:tblLook w:val="04A0"/>
      </w:tblPr>
      <w:tblGrid>
        <w:gridCol w:w="1920"/>
        <w:gridCol w:w="2192"/>
        <w:gridCol w:w="2564"/>
        <w:gridCol w:w="2324"/>
      </w:tblGrid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Признак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ТЭЛА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Сердечная астма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Бронхиальная астма</w:t>
            </w:r>
          </w:p>
        </w:tc>
      </w:tr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Анамнез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Тромбофлебит,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длительная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иммобилизация,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хирургическое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вмешательство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Заболевания сердца,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артериальная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гипертензия,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хроническая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сердечная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Заболевания легких,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астматический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бронхит</w:t>
            </w:r>
          </w:p>
        </w:tc>
      </w:tr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Внешний вид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Резкий цианоз кожи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верхней половины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Акроцианоз,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гипергидратация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тканей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Разлитой цианоз,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гипогидратация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тканей</w:t>
            </w:r>
          </w:p>
        </w:tc>
      </w:tr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 и стопы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Чаще холодные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Теплые</w:t>
            </w:r>
          </w:p>
        </w:tc>
      </w:tr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в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Сидя или лежа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сидя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Сидя или стоя с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упором на руки</w:t>
            </w:r>
          </w:p>
        </w:tc>
      </w:tr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одышки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Инспираторная, «не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надышаться»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Инспираторная, «не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надышаться»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Экспираторная, «не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выдохнуть»</w:t>
            </w:r>
          </w:p>
        </w:tc>
      </w:tr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Аускультативная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 и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расщепление II тона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над легочной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артерией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Влажные хрипы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Сухие свистящие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хрипы, выдох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удлинен</w:t>
            </w:r>
          </w:p>
        </w:tc>
      </w:tr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Мокрота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В поздние сроки,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изредка с кровью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Обильная, пенистая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Отходит при ухудшении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Скудная,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стекловидная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Отходит при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улучшении состояния</w:t>
            </w:r>
          </w:p>
        </w:tc>
      </w:tr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Артериальное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Раннее снижение,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вплоть до шока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быть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 повышено</w:t>
            </w:r>
          </w:p>
        </w:tc>
      </w:tr>
      <w:tr w:rsidR="00052CD6" w:rsidRPr="00052CD6" w:rsidTr="00052CD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нитроглицерина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Противопоказано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Явно улучшает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5D5D5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Не изменяет</w:t>
            </w:r>
          </w:p>
          <w:p w:rsidR="00052CD6" w:rsidRPr="00052CD6" w:rsidRDefault="0005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CD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</w:tr>
    </w:tbl>
    <w:p w:rsidR="00052CD6" w:rsidRPr="00052CD6" w:rsidRDefault="00052CD6" w:rsidP="00052CD6">
      <w:pPr>
        <w:spacing w:line="270" w:lineRule="atLeast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052CD6" w:rsidRPr="00052CD6" w:rsidRDefault="00052CD6" w:rsidP="00052CD6">
      <w:pPr>
        <w:spacing w:after="0" w:line="270" w:lineRule="atLeast"/>
        <w:outlineLvl w:val="2"/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</w:rPr>
        <w:t>ЛЕЧЕНИЕ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Тактика оказания медицинской помощи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Неотложная помощь: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1. При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подозрении на ТЭЛА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во всех случаях проводят антикоагулянтную терапию: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гепарин 5 000 МЕ внутривенно струйно;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варфарин 2,5 мг, или ацетилсалициловая кислота 160-325 мг внутрь, разжевать.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2. Обязательное проведение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тромболитической терапии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после внутривенного струйного введения 60-90 мг преднизолона - стрептокиназа 250 000 МЕ внутривенно капельно в течение 30 мин., затем 1 250 000 МЕ капельно со скоростью 100 000 МЕ/ч.;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алтеплаза (актилизе) 15 мг в/в болюсно, затем 0,75 мг/кг в течение 30 мин., затем 0,5 мг/кг в течение 60 мин.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3. При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прекращении кровообращения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проводят сердечно-легочную реанимацию.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 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4. 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Коррекция гипоксии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- длительная оксигенотерапия.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br/>
        <w:t>5. Купирование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болевого синдрома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при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выраженном болевом синдроме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- наркотические анальгетики (снижают давление в малом круге кровообращения и уменьшают одышку): морфин 1 мл 1% раствора (10 мг) на 20 мл 0,9% раствора хлорида натрия внутривенно дробно по 4-10 мл каждые 5-10 мин. до устранения болевого синдрома и одышки; или фентанил 1-2 мл 0,005% раствора (0,05-0,1 мг) в сочетании с 1-2 мл 0,25% раствора дроперидола (при систолическом артериальном давлении ниже 90 мм рт.ст. дроперидол не вводится!);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при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инфарктной пневмонии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 (боль в грудной клетке связана с дыханием, кашлем, положением тела) - ненаркотические анальгетики: кеторолак внутривенно 30 мг (1,0 мл), дозу необходимо вводить не менее чем за 15 секунд.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6. При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острой правожелудочковой недостаточности, артериальной гипотензии и шока: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введение допамина только внутривенно капельно 100-250 мкг/мин (1,5-3,5 мкг/кг/мин.) (400 мг допамина на 250 мл 0,9% раствора хлорида натрия). Начало терапевтического эффекта при внутривенном введении в течение 5 минут, продолжительность - 10 минут;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пентакрахмал 400 мл внутривенно капельно со скоростью 1 мл/мин.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7. При развитии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бронхоспазма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: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ингаляционное введение β2-адреномиметиков - сальбутамол 2,5 мг через небулайзер в течение 5-10 минут. При неудовлетворительном эффекте через 20 минут ингаляцию повторить;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или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- внутривенно медленно 2,4% раствора аминофиллина 1,0 мл (не более 10,0 мл) на 20 мл изотонического раствора натрия хлорида. Допустимо введение аминофиллина только при стабильном систолическом артериальном давлении &gt; 100 мм рт.ст., исключении инфаркта миокарда, отсутствии эпилепсии, тяжелой артериальной гипертензии и пароксизмальной тахикардии.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  <w:t>8. </w:t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Обязательный постоянный контроль показателей гемодинамики и сатурации!</w:t>
      </w:r>
    </w:p>
    <w:p w:rsidR="00052CD6" w:rsidRPr="00052CD6" w:rsidRDefault="00052CD6" w:rsidP="00052CD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  <w:r w:rsidRPr="00052CD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Показания к экстренной госпитализации</w:t>
      </w: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t>: при подозрении на ТЭЛА всех больных госпитализируют в реанимационное отделение или по возможности в стационар, имеющий отделение сосудистой хирургии. Транспортировка лежа на носилках с приподнятым головным концом, предпочтительно на реанимобиле.</w:t>
      </w:r>
    </w:p>
    <w:p w:rsidR="002E686B" w:rsidRPr="00052CD6" w:rsidRDefault="00052CD6" w:rsidP="00052CD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CD6">
        <w:rPr>
          <w:rFonts w:ascii="Times New Roman" w:eastAsia="Times New Roman" w:hAnsi="Times New Roman" w:cs="Times New Roman"/>
          <w:color w:val="231F20"/>
          <w:sz w:val="24"/>
          <w:szCs w:val="24"/>
        </w:rPr>
        <w:br/>
      </w:r>
    </w:p>
    <w:p w:rsidR="002E686B" w:rsidRPr="00052CD6" w:rsidRDefault="002E686B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686B" w:rsidRPr="00052CD6" w:rsidRDefault="002E686B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686B" w:rsidRDefault="002E686B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0523" w:rsidRDefault="00530523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7971" w:rsidRPr="00B072CF" w:rsidRDefault="00F17971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5.Примечание</w:t>
      </w:r>
    </w:p>
    <w:p w:rsidR="00D7144D" w:rsidRPr="00B072CF" w:rsidRDefault="00D7144D" w:rsidP="008B780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раздела, пункта стандарта, в которое внесено изменение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внесения изменения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лица, внесшего изменение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</w:tbl>
    <w:p w:rsidR="0071702C" w:rsidRPr="008B7806" w:rsidRDefault="0071702C" w:rsidP="008B7806">
      <w:pPr>
        <w:rPr>
          <w:rFonts w:ascii="Times New Roman" w:hAnsi="Times New Roman" w:cs="Times New Roman"/>
          <w:sz w:val="24"/>
          <w:szCs w:val="24"/>
        </w:rPr>
      </w:pPr>
    </w:p>
    <w:sectPr w:rsidR="0071702C" w:rsidRPr="008B7806" w:rsidSect="008D3C3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B73" w:rsidRDefault="00126B73" w:rsidP="00285987">
      <w:pPr>
        <w:spacing w:after="0" w:line="240" w:lineRule="auto"/>
      </w:pPr>
      <w:r>
        <w:separator/>
      </w:r>
    </w:p>
  </w:endnote>
  <w:endnote w:type="continuationSeparator" w:id="1">
    <w:p w:rsidR="00126B73" w:rsidRDefault="00126B73" w:rsidP="0028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B73" w:rsidRDefault="00126B73" w:rsidP="00285987">
      <w:pPr>
        <w:spacing w:after="0" w:line="240" w:lineRule="auto"/>
      </w:pPr>
      <w:r>
        <w:separator/>
      </w:r>
    </w:p>
  </w:footnote>
  <w:footnote w:type="continuationSeparator" w:id="1">
    <w:p w:rsidR="00126B73" w:rsidRDefault="00126B73" w:rsidP="0028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987" w:rsidRDefault="00285987">
    <w:pPr>
      <w:pStyle w:val="a4"/>
    </w:pPr>
    <w:r>
      <w:t xml:space="preserve">                                                               КГП на ПХВ «ОЦСМП»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6B8E"/>
    <w:multiLevelType w:val="hybridMultilevel"/>
    <w:tmpl w:val="D422D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67C3A"/>
    <w:multiLevelType w:val="hybridMultilevel"/>
    <w:tmpl w:val="E7D4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5987"/>
    <w:rsid w:val="0001380D"/>
    <w:rsid w:val="00024B9C"/>
    <w:rsid w:val="00026346"/>
    <w:rsid w:val="00046010"/>
    <w:rsid w:val="00046A68"/>
    <w:rsid w:val="00052CD6"/>
    <w:rsid w:val="000538DD"/>
    <w:rsid w:val="00081CFD"/>
    <w:rsid w:val="00095488"/>
    <w:rsid w:val="000A238E"/>
    <w:rsid w:val="000A5D70"/>
    <w:rsid w:val="000A6BD7"/>
    <w:rsid w:val="000C4867"/>
    <w:rsid w:val="000F68BB"/>
    <w:rsid w:val="00114EB7"/>
    <w:rsid w:val="00126B73"/>
    <w:rsid w:val="00142BC5"/>
    <w:rsid w:val="00153B61"/>
    <w:rsid w:val="00165733"/>
    <w:rsid w:val="00167752"/>
    <w:rsid w:val="0017235B"/>
    <w:rsid w:val="00183BAD"/>
    <w:rsid w:val="0018595C"/>
    <w:rsid w:val="001B69D4"/>
    <w:rsid w:val="001C58E8"/>
    <w:rsid w:val="001F5F67"/>
    <w:rsid w:val="002054D3"/>
    <w:rsid w:val="00206315"/>
    <w:rsid w:val="00232392"/>
    <w:rsid w:val="00265A95"/>
    <w:rsid w:val="00285987"/>
    <w:rsid w:val="00290743"/>
    <w:rsid w:val="00291C6E"/>
    <w:rsid w:val="002A5754"/>
    <w:rsid w:val="002E686B"/>
    <w:rsid w:val="00300012"/>
    <w:rsid w:val="003063FB"/>
    <w:rsid w:val="003164D9"/>
    <w:rsid w:val="00353D1E"/>
    <w:rsid w:val="00380057"/>
    <w:rsid w:val="00390BF3"/>
    <w:rsid w:val="003958C9"/>
    <w:rsid w:val="00395E19"/>
    <w:rsid w:val="0039784F"/>
    <w:rsid w:val="003A38D8"/>
    <w:rsid w:val="003A64AC"/>
    <w:rsid w:val="003B4602"/>
    <w:rsid w:val="003F5C5F"/>
    <w:rsid w:val="003F6080"/>
    <w:rsid w:val="003F68C2"/>
    <w:rsid w:val="0043146E"/>
    <w:rsid w:val="004377B8"/>
    <w:rsid w:val="004424F4"/>
    <w:rsid w:val="00445573"/>
    <w:rsid w:val="00455747"/>
    <w:rsid w:val="004770BC"/>
    <w:rsid w:val="004B1BFF"/>
    <w:rsid w:val="004C5735"/>
    <w:rsid w:val="004C77FC"/>
    <w:rsid w:val="004D63AE"/>
    <w:rsid w:val="004E2D72"/>
    <w:rsid w:val="004F3009"/>
    <w:rsid w:val="004F461E"/>
    <w:rsid w:val="00500548"/>
    <w:rsid w:val="00530523"/>
    <w:rsid w:val="00535CB4"/>
    <w:rsid w:val="00591FED"/>
    <w:rsid w:val="005A638C"/>
    <w:rsid w:val="005F6DF7"/>
    <w:rsid w:val="0060601A"/>
    <w:rsid w:val="00630693"/>
    <w:rsid w:val="006319A5"/>
    <w:rsid w:val="00667A18"/>
    <w:rsid w:val="00683072"/>
    <w:rsid w:val="00694EFD"/>
    <w:rsid w:val="006A58AC"/>
    <w:rsid w:val="006A7EE7"/>
    <w:rsid w:val="006C2901"/>
    <w:rsid w:val="006E1EA6"/>
    <w:rsid w:val="007166C4"/>
    <w:rsid w:val="0071702C"/>
    <w:rsid w:val="00726C18"/>
    <w:rsid w:val="0076314C"/>
    <w:rsid w:val="0076502C"/>
    <w:rsid w:val="007B6732"/>
    <w:rsid w:val="007E029C"/>
    <w:rsid w:val="008276FB"/>
    <w:rsid w:val="00833DCB"/>
    <w:rsid w:val="00836B77"/>
    <w:rsid w:val="00840254"/>
    <w:rsid w:val="008834DA"/>
    <w:rsid w:val="00885D08"/>
    <w:rsid w:val="00892C35"/>
    <w:rsid w:val="00893BEA"/>
    <w:rsid w:val="008B7806"/>
    <w:rsid w:val="008C40FE"/>
    <w:rsid w:val="008D3C32"/>
    <w:rsid w:val="008E456A"/>
    <w:rsid w:val="008F104A"/>
    <w:rsid w:val="009000D1"/>
    <w:rsid w:val="00917B1B"/>
    <w:rsid w:val="009240E3"/>
    <w:rsid w:val="0093724B"/>
    <w:rsid w:val="00945AB0"/>
    <w:rsid w:val="00970912"/>
    <w:rsid w:val="009752BE"/>
    <w:rsid w:val="00986E9F"/>
    <w:rsid w:val="009A7322"/>
    <w:rsid w:val="009B2971"/>
    <w:rsid w:val="009B5CB6"/>
    <w:rsid w:val="009E0EAC"/>
    <w:rsid w:val="009F403A"/>
    <w:rsid w:val="00A0792B"/>
    <w:rsid w:val="00A07A27"/>
    <w:rsid w:val="00A22769"/>
    <w:rsid w:val="00A41B7E"/>
    <w:rsid w:val="00A444E4"/>
    <w:rsid w:val="00A92D2C"/>
    <w:rsid w:val="00AA56A7"/>
    <w:rsid w:val="00AE196E"/>
    <w:rsid w:val="00AF78FB"/>
    <w:rsid w:val="00B072CF"/>
    <w:rsid w:val="00B27902"/>
    <w:rsid w:val="00B462C3"/>
    <w:rsid w:val="00B64826"/>
    <w:rsid w:val="00BA0D46"/>
    <w:rsid w:val="00BC2336"/>
    <w:rsid w:val="00BE6FA2"/>
    <w:rsid w:val="00C26E95"/>
    <w:rsid w:val="00C43397"/>
    <w:rsid w:val="00C4509A"/>
    <w:rsid w:val="00C8516C"/>
    <w:rsid w:val="00CA3844"/>
    <w:rsid w:val="00CE2458"/>
    <w:rsid w:val="00D004A6"/>
    <w:rsid w:val="00D0061F"/>
    <w:rsid w:val="00D063A3"/>
    <w:rsid w:val="00D15E13"/>
    <w:rsid w:val="00D453FC"/>
    <w:rsid w:val="00D7144D"/>
    <w:rsid w:val="00D8657A"/>
    <w:rsid w:val="00DA5614"/>
    <w:rsid w:val="00DB0EDD"/>
    <w:rsid w:val="00DB630F"/>
    <w:rsid w:val="00DC1EA0"/>
    <w:rsid w:val="00DC401D"/>
    <w:rsid w:val="00DE24FD"/>
    <w:rsid w:val="00E353CE"/>
    <w:rsid w:val="00E66FB1"/>
    <w:rsid w:val="00EA0912"/>
    <w:rsid w:val="00EA7AF7"/>
    <w:rsid w:val="00EE13C3"/>
    <w:rsid w:val="00EF3E40"/>
    <w:rsid w:val="00F14ECA"/>
    <w:rsid w:val="00F16237"/>
    <w:rsid w:val="00F17971"/>
    <w:rsid w:val="00F352F2"/>
    <w:rsid w:val="00F43CB2"/>
    <w:rsid w:val="00F537F7"/>
    <w:rsid w:val="00F9662E"/>
    <w:rsid w:val="00FC1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C32"/>
  </w:style>
  <w:style w:type="paragraph" w:styleId="1">
    <w:name w:val="heading 1"/>
    <w:basedOn w:val="a"/>
    <w:next w:val="a"/>
    <w:link w:val="10"/>
    <w:uiPriority w:val="9"/>
    <w:qFormat/>
    <w:rsid w:val="004F3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A2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98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85987"/>
  </w:style>
  <w:style w:type="paragraph" w:styleId="a6">
    <w:name w:val="footer"/>
    <w:basedOn w:val="a"/>
    <w:link w:val="a7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5987"/>
  </w:style>
  <w:style w:type="paragraph" w:styleId="a8">
    <w:name w:val="List Paragraph"/>
    <w:basedOn w:val="a"/>
    <w:uiPriority w:val="34"/>
    <w:qFormat/>
    <w:rsid w:val="00B462C3"/>
    <w:pPr>
      <w:ind w:left="720"/>
      <w:contextualSpacing/>
    </w:pPr>
  </w:style>
  <w:style w:type="character" w:customStyle="1" w:styleId="apple-converted-space">
    <w:name w:val="apple-converted-space"/>
    <w:basedOn w:val="a0"/>
    <w:rsid w:val="00380057"/>
  </w:style>
  <w:style w:type="character" w:styleId="a9">
    <w:name w:val="Hyperlink"/>
    <w:basedOn w:val="a0"/>
    <w:uiPriority w:val="99"/>
    <w:semiHidden/>
    <w:unhideWhenUsed/>
    <w:rsid w:val="0038005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A23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Strong"/>
    <w:basedOn w:val="a0"/>
    <w:uiPriority w:val="22"/>
    <w:qFormat/>
    <w:rsid w:val="000A238E"/>
    <w:rPr>
      <w:b/>
      <w:bCs/>
    </w:rPr>
  </w:style>
  <w:style w:type="character" w:customStyle="1" w:styleId="versions-count">
    <w:name w:val="versions-count"/>
    <w:basedOn w:val="a0"/>
    <w:rsid w:val="000A238E"/>
  </w:style>
  <w:style w:type="character" w:customStyle="1" w:styleId="current-version-name">
    <w:name w:val="current-version-name"/>
    <w:basedOn w:val="a0"/>
    <w:rsid w:val="000A238E"/>
  </w:style>
  <w:style w:type="character" w:styleId="ab">
    <w:name w:val="Emphasis"/>
    <w:basedOn w:val="a0"/>
    <w:uiPriority w:val="20"/>
    <w:qFormat/>
    <w:rsid w:val="002054D3"/>
    <w:rPr>
      <w:i/>
      <w:iCs/>
    </w:rPr>
  </w:style>
  <w:style w:type="paragraph" w:styleId="ac">
    <w:name w:val="Normal (Web)"/>
    <w:basedOn w:val="a"/>
    <w:uiPriority w:val="99"/>
    <w:semiHidden/>
    <w:unhideWhenUsed/>
    <w:rsid w:val="0092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3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1">
    <w:name w:val="par1"/>
    <w:basedOn w:val="a"/>
    <w:rsid w:val="004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0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4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5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2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67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99995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8604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single" w:sz="18" w:space="0" w:color="F1F1F1"/>
                    <w:right w:val="none" w:sz="0" w:space="0" w:color="auto"/>
                  </w:divBdr>
                  <w:divsChild>
                    <w:div w:id="8629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3937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F6388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5536">
          <w:marLeft w:val="120"/>
          <w:marRight w:val="9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5B73F-9C19-4AF2-A50A-F922C9BD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1754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Айнагуль Серикбаевна</dc:creator>
  <cp:keywords/>
  <dc:description/>
  <cp:lastModifiedBy>Айнагуль Серикбаевна</cp:lastModifiedBy>
  <cp:revision>86</cp:revision>
  <cp:lastPrinted>2015-02-26T09:35:00Z</cp:lastPrinted>
  <dcterms:created xsi:type="dcterms:W3CDTF">2015-02-03T10:45:00Z</dcterms:created>
  <dcterms:modified xsi:type="dcterms:W3CDTF">2015-02-26T09:55:00Z</dcterms:modified>
</cp:coreProperties>
</file>