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17F46" w14:textId="77777777" w:rsidR="009038F8" w:rsidRPr="00CC3B57" w:rsidRDefault="00D73955" w:rsidP="00D73955">
      <w:pPr>
        <w:jc w:val="right"/>
        <w:rPr>
          <w:b/>
          <w:bCs/>
          <w:i/>
          <w:color w:val="000000"/>
          <w:sz w:val="22"/>
          <w:szCs w:val="22"/>
        </w:rPr>
      </w:pPr>
      <w:r w:rsidRPr="00CC3B57">
        <w:rPr>
          <w:b/>
          <w:bCs/>
          <w:i/>
          <w:color w:val="000000"/>
          <w:sz w:val="22"/>
          <w:szCs w:val="22"/>
        </w:rPr>
        <w:t>Приложение 2 к тендерной документации</w:t>
      </w:r>
    </w:p>
    <w:p w14:paraId="33AC4C0A" w14:textId="77777777" w:rsidR="00D73955" w:rsidRPr="00CC3B57" w:rsidRDefault="00D73955" w:rsidP="00D73955">
      <w:pPr>
        <w:jc w:val="right"/>
        <w:rPr>
          <w:b/>
          <w:bCs/>
          <w:color w:val="000000"/>
          <w:sz w:val="22"/>
          <w:szCs w:val="22"/>
        </w:rPr>
      </w:pPr>
    </w:p>
    <w:p w14:paraId="598B1367" w14:textId="61FA48C5" w:rsidR="001F2717" w:rsidRPr="00517953" w:rsidRDefault="001F2717" w:rsidP="001F2717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b/>
          <w:color w:val="1E1E1E"/>
          <w:sz w:val="22"/>
          <w:szCs w:val="22"/>
        </w:rPr>
      </w:pPr>
      <w:r w:rsidRPr="00517953">
        <w:rPr>
          <w:b/>
          <w:bCs/>
          <w:color w:val="000000"/>
          <w:sz w:val="22"/>
          <w:szCs w:val="22"/>
        </w:rPr>
        <w:t>Техническая спецификация по Лоту №</w:t>
      </w:r>
      <w:r w:rsidR="007A1706">
        <w:rPr>
          <w:b/>
          <w:bCs/>
          <w:color w:val="000000"/>
          <w:sz w:val="22"/>
          <w:szCs w:val="22"/>
        </w:rPr>
        <w:t>1</w:t>
      </w:r>
      <w:r w:rsidRPr="00517953">
        <w:rPr>
          <w:b/>
          <w:bCs/>
          <w:color w:val="000000"/>
          <w:sz w:val="22"/>
          <w:szCs w:val="22"/>
        </w:rPr>
        <w:t xml:space="preserve"> –</w:t>
      </w:r>
      <w:r w:rsidRPr="00517953">
        <w:rPr>
          <w:b/>
          <w:color w:val="1E1E1E"/>
          <w:sz w:val="22"/>
          <w:szCs w:val="22"/>
        </w:rPr>
        <w:t xml:space="preserve"> </w:t>
      </w:r>
      <w:r w:rsidRPr="00517953">
        <w:rPr>
          <w:b/>
          <w:color w:val="000000"/>
          <w:sz w:val="22"/>
          <w:szCs w:val="22"/>
        </w:rPr>
        <w:t>Дефибриллятор-монитор с принадлежностями</w:t>
      </w:r>
    </w:p>
    <w:tbl>
      <w:tblPr>
        <w:tblW w:w="15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3684"/>
        <w:gridCol w:w="710"/>
        <w:gridCol w:w="2417"/>
        <w:gridCol w:w="6372"/>
        <w:gridCol w:w="141"/>
        <w:gridCol w:w="1279"/>
      </w:tblGrid>
      <w:tr w:rsidR="001F2717" w:rsidRPr="00517953" w14:paraId="7716ED8D" w14:textId="77777777" w:rsidTr="00366EF9">
        <w:trPr>
          <w:trHeight w:val="318"/>
        </w:trPr>
        <w:tc>
          <w:tcPr>
            <w:tcW w:w="781" w:type="dxa"/>
            <w:shd w:val="clear" w:color="auto" w:fill="A6A6A6" w:themeFill="background1" w:themeFillShade="A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74423D" w14:textId="77777777" w:rsidR="001F2717" w:rsidRPr="00517953" w:rsidRDefault="001F2717" w:rsidP="009D45B6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51795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684" w:type="dxa"/>
            <w:shd w:val="clear" w:color="auto" w:fill="A6A6A6" w:themeFill="background1" w:themeFillShade="A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1E069C" w14:textId="77777777" w:rsidR="001F2717" w:rsidRPr="00517953" w:rsidRDefault="001F2717" w:rsidP="009D45B6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517953">
              <w:rPr>
                <w:b/>
                <w:sz w:val="22"/>
                <w:szCs w:val="22"/>
              </w:rPr>
              <w:t>Критерии</w:t>
            </w:r>
          </w:p>
        </w:tc>
        <w:tc>
          <w:tcPr>
            <w:tcW w:w="10919" w:type="dxa"/>
            <w:gridSpan w:val="5"/>
            <w:shd w:val="clear" w:color="auto" w:fill="A6A6A6" w:themeFill="background1" w:themeFillShade="A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4F07074" w14:textId="77777777" w:rsidR="001F2717" w:rsidRPr="00517953" w:rsidRDefault="001F2717" w:rsidP="009D45B6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517953">
              <w:rPr>
                <w:b/>
                <w:sz w:val="22"/>
                <w:szCs w:val="22"/>
              </w:rPr>
              <w:t>Описание</w:t>
            </w:r>
          </w:p>
        </w:tc>
      </w:tr>
      <w:tr w:rsidR="001F2717" w:rsidRPr="00517953" w14:paraId="062A8D9E" w14:textId="77777777" w:rsidTr="00366EF9">
        <w:trPr>
          <w:trHeight w:val="318"/>
        </w:trPr>
        <w:tc>
          <w:tcPr>
            <w:tcW w:w="7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A42B24" w14:textId="77777777" w:rsidR="001F2717" w:rsidRPr="00517953" w:rsidRDefault="001F2717" w:rsidP="009D45B6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51795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6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617D3BA" w14:textId="77777777" w:rsidR="001F2717" w:rsidRPr="00517953" w:rsidRDefault="001F2717" w:rsidP="009D45B6">
            <w:pPr>
              <w:tabs>
                <w:tab w:val="left" w:pos="450"/>
              </w:tabs>
              <w:ind w:right="-108"/>
              <w:rPr>
                <w:b/>
                <w:sz w:val="22"/>
                <w:szCs w:val="22"/>
              </w:rPr>
            </w:pPr>
            <w:r w:rsidRPr="00517953">
              <w:rPr>
                <w:b/>
                <w:sz w:val="22"/>
                <w:szCs w:val="22"/>
              </w:rPr>
              <w:t>Наименование медицинской техники (далее – МТ)</w:t>
            </w:r>
          </w:p>
          <w:p w14:paraId="1B2263A2" w14:textId="77777777" w:rsidR="001F2717" w:rsidRPr="00517953" w:rsidRDefault="001F2717" w:rsidP="009D45B6">
            <w:pPr>
              <w:tabs>
                <w:tab w:val="left" w:pos="450"/>
              </w:tabs>
              <w:ind w:right="-108"/>
              <w:rPr>
                <w:b/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>(в соответствии с государственным реестром МТ  с указанием модели, наименования производителя, страны)</w:t>
            </w: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550842" w14:textId="77777777" w:rsidR="001F2717" w:rsidRPr="00517953" w:rsidRDefault="001F2717" w:rsidP="009D45B6">
            <w:pPr>
              <w:rPr>
                <w:sz w:val="22"/>
                <w:szCs w:val="22"/>
              </w:rPr>
            </w:pPr>
            <w:r w:rsidRPr="00517953">
              <w:rPr>
                <w:b/>
                <w:color w:val="000000"/>
                <w:sz w:val="22"/>
                <w:szCs w:val="22"/>
              </w:rPr>
              <w:t>Дефибриллятор-монитор с принадлежностями</w:t>
            </w:r>
          </w:p>
        </w:tc>
      </w:tr>
      <w:tr w:rsidR="001F2717" w:rsidRPr="00517953" w14:paraId="2F8D0924" w14:textId="77777777" w:rsidTr="00366EF9">
        <w:trPr>
          <w:trHeight w:val="929"/>
        </w:trPr>
        <w:tc>
          <w:tcPr>
            <w:tcW w:w="7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879E5F" w14:textId="77777777" w:rsidR="001F2717" w:rsidRPr="0055203F" w:rsidRDefault="001F2717" w:rsidP="009D45B6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 w:rsidRPr="0055203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6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2D37049" w14:textId="77777777" w:rsidR="001F2717" w:rsidRPr="0055203F" w:rsidRDefault="001F2717" w:rsidP="009D45B6">
            <w:pPr>
              <w:tabs>
                <w:tab w:val="left" w:pos="450"/>
              </w:tabs>
              <w:ind w:right="-108"/>
              <w:rPr>
                <w:i/>
                <w:sz w:val="22"/>
                <w:szCs w:val="22"/>
              </w:rPr>
            </w:pPr>
            <w:r w:rsidRPr="0055203F">
              <w:rPr>
                <w:b/>
                <w:sz w:val="22"/>
                <w:szCs w:val="22"/>
              </w:rPr>
              <w:t xml:space="preserve">Наименование МТ, относящейся к средствам измерения </w:t>
            </w:r>
            <w:r w:rsidRPr="0055203F">
              <w:rPr>
                <w:sz w:val="22"/>
                <w:szCs w:val="22"/>
              </w:rPr>
              <w:t>(</w:t>
            </w:r>
            <w:r w:rsidRPr="0055203F">
              <w:rPr>
                <w:i/>
                <w:sz w:val="22"/>
                <w:szCs w:val="22"/>
              </w:rPr>
              <w:t>с указанием модели, наименования производителя, страны)</w:t>
            </w: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878F31" w14:textId="77777777" w:rsidR="001F2717" w:rsidRPr="00517953" w:rsidRDefault="00FB113A" w:rsidP="009D45B6">
            <w:pPr>
              <w:pStyle w:val="Default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517953">
              <w:rPr>
                <w:rFonts w:ascii="Times New Roman" w:hAnsi="Times New Roman"/>
                <w:b/>
                <w:sz w:val="22"/>
                <w:szCs w:val="22"/>
              </w:rPr>
              <w:t>Дефибриллятор-монитор с принадлежностями</w:t>
            </w:r>
          </w:p>
        </w:tc>
      </w:tr>
      <w:tr w:rsidR="005D56BF" w:rsidRPr="00517953" w14:paraId="1696931A" w14:textId="77777777" w:rsidTr="00366EF9">
        <w:tc>
          <w:tcPr>
            <w:tcW w:w="7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A488B6" w14:textId="77777777" w:rsidR="005D56BF" w:rsidRPr="00517953" w:rsidRDefault="00D45EF3" w:rsidP="00D45EF3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>
              <w:rPr>
                <w:b/>
                <w:color w:val="000000"/>
                <w:spacing w:val="2"/>
                <w:sz w:val="22"/>
                <w:szCs w:val="22"/>
              </w:rPr>
              <w:t>3</w:t>
            </w:r>
          </w:p>
        </w:tc>
        <w:tc>
          <w:tcPr>
            <w:tcW w:w="3684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1D97C4" w14:textId="77777777" w:rsidR="005D56BF" w:rsidRPr="00517953" w:rsidRDefault="005D56BF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 w:rsidRPr="00517953">
              <w:rPr>
                <w:b/>
                <w:color w:val="000000"/>
                <w:spacing w:val="2"/>
                <w:sz w:val="22"/>
                <w:szCs w:val="22"/>
              </w:rPr>
              <w:t>Требования к комплектации</w:t>
            </w:r>
          </w:p>
        </w:tc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541864" w14:textId="77777777" w:rsidR="005D56BF" w:rsidRPr="00517953" w:rsidRDefault="005D56BF" w:rsidP="009D45B6">
            <w:pPr>
              <w:jc w:val="center"/>
              <w:rPr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>№</w:t>
            </w:r>
          </w:p>
          <w:p w14:paraId="0238742C" w14:textId="77777777" w:rsidR="005D56BF" w:rsidRPr="00517953" w:rsidRDefault="005D56BF" w:rsidP="009D45B6">
            <w:pPr>
              <w:jc w:val="center"/>
              <w:rPr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>п/п</w:t>
            </w:r>
          </w:p>
        </w:tc>
        <w:tc>
          <w:tcPr>
            <w:tcW w:w="2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CD662B" w14:textId="77777777" w:rsidR="005D56BF" w:rsidRPr="00517953" w:rsidRDefault="005D56BF" w:rsidP="009D45B6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 xml:space="preserve">Наименование комплектующего к МТ </w:t>
            </w:r>
          </w:p>
          <w:p w14:paraId="44D56394" w14:textId="77777777" w:rsidR="005D56BF" w:rsidRPr="00517953" w:rsidRDefault="005D56BF" w:rsidP="009D45B6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>(в соответствии с государственным реестром МТ)</w:t>
            </w:r>
          </w:p>
        </w:tc>
        <w:tc>
          <w:tcPr>
            <w:tcW w:w="637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59FB15" w14:textId="77777777" w:rsidR="005D56BF" w:rsidRPr="00517953" w:rsidRDefault="005D56BF" w:rsidP="009D45B6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>Краткая техническая характеристика комплектующего к МТ</w:t>
            </w:r>
          </w:p>
        </w:tc>
        <w:tc>
          <w:tcPr>
            <w:tcW w:w="14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C023810" w14:textId="77777777" w:rsidR="005D56BF" w:rsidRPr="00517953" w:rsidRDefault="005D56BF" w:rsidP="009D45B6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>Требуемое количество</w:t>
            </w:r>
          </w:p>
          <w:p w14:paraId="1C2D72B7" w14:textId="77777777" w:rsidR="005D56BF" w:rsidRPr="00517953" w:rsidRDefault="005D56BF" w:rsidP="009D45B6">
            <w:pPr>
              <w:ind w:left="-97" w:right="-86"/>
              <w:jc w:val="center"/>
              <w:rPr>
                <w:i/>
                <w:sz w:val="22"/>
                <w:szCs w:val="22"/>
              </w:rPr>
            </w:pPr>
            <w:r w:rsidRPr="00517953">
              <w:rPr>
                <w:i/>
                <w:sz w:val="22"/>
                <w:szCs w:val="22"/>
              </w:rPr>
              <w:t>(с указанием единицы измерения)</w:t>
            </w:r>
          </w:p>
        </w:tc>
      </w:tr>
      <w:tr w:rsidR="005D56BF" w:rsidRPr="00517953" w14:paraId="7C8325E2" w14:textId="77777777" w:rsidTr="00366EF9">
        <w:trPr>
          <w:trHeight w:val="305"/>
        </w:trPr>
        <w:tc>
          <w:tcPr>
            <w:tcW w:w="781" w:type="dxa"/>
            <w:vMerge/>
            <w:shd w:val="clear" w:color="auto" w:fill="auto"/>
            <w:vAlign w:val="bottom"/>
            <w:hideMark/>
          </w:tcPr>
          <w:p w14:paraId="2995FDE6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  <w:hideMark/>
          </w:tcPr>
          <w:p w14:paraId="7A3A35E5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328E20" w14:textId="77777777" w:rsidR="00C4623E" w:rsidRPr="00517953" w:rsidRDefault="005D56BF" w:rsidP="009D45B6">
            <w:pPr>
              <w:spacing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517953">
              <w:rPr>
                <w:color w:val="000000"/>
                <w:spacing w:val="2"/>
                <w:sz w:val="22"/>
                <w:szCs w:val="22"/>
              </w:rPr>
              <w:t>Основные комплектующи</w:t>
            </w:r>
            <w:r w:rsidR="00C4623E" w:rsidRPr="00517953">
              <w:rPr>
                <w:color w:val="000000"/>
                <w:spacing w:val="2"/>
                <w:sz w:val="22"/>
                <w:szCs w:val="22"/>
              </w:rPr>
              <w:t>е</w:t>
            </w:r>
          </w:p>
        </w:tc>
      </w:tr>
      <w:tr w:rsidR="005D56BF" w:rsidRPr="00517953" w14:paraId="3C00ED87" w14:textId="77777777" w:rsidTr="00366EF9">
        <w:tc>
          <w:tcPr>
            <w:tcW w:w="781" w:type="dxa"/>
            <w:vMerge/>
            <w:shd w:val="clear" w:color="auto" w:fill="auto"/>
            <w:vAlign w:val="bottom"/>
          </w:tcPr>
          <w:p w14:paraId="4E513B26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</w:tcPr>
          <w:p w14:paraId="1D56F7F3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72E24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5F455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Дефибриллятор-монитор с принадлежностями</w:t>
            </w:r>
          </w:p>
        </w:tc>
        <w:tc>
          <w:tcPr>
            <w:tcW w:w="637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F4C18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 xml:space="preserve">Дефибриллятор-монитор с функцией автоматической наружной дефибрилляции </w:t>
            </w:r>
          </w:p>
          <w:p w14:paraId="43B1091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79B7C32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Основной блок аппарата с принадлежностями:</w:t>
            </w:r>
          </w:p>
          <w:p w14:paraId="19C58CC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- Режимы ручной дефибрилляции и синхронизированной кардиоверсии</w:t>
            </w:r>
          </w:p>
          <w:p w14:paraId="4AB756C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-Автоматическая наружная дефибрилляция</w:t>
            </w:r>
          </w:p>
          <w:p w14:paraId="76892D5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- Шнур питания - 1 шт.</w:t>
            </w:r>
          </w:p>
          <w:p w14:paraId="079D580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- Заглушка тестовая для использования с кабелем для автоматических дефибрилляционных электродов - 1 шт.</w:t>
            </w:r>
          </w:p>
          <w:p w14:paraId="3A46839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- Защитная крышка для кабеля дефибрилляции</w:t>
            </w:r>
          </w:p>
          <w:p w14:paraId="3E32440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- Инструкция пользователя на CD</w:t>
            </w:r>
          </w:p>
          <w:p w14:paraId="29682E5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- Краткое руководство пользователя</w:t>
            </w:r>
          </w:p>
          <w:p w14:paraId="1CC66DC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036DA77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Параметры импульса - бифазный усеченный экспоненциональный.</w:t>
            </w:r>
          </w:p>
          <w:p w14:paraId="20BF0B2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Максимальный уровня энергии разряда не более 200Дж.</w:t>
            </w:r>
          </w:p>
          <w:p w14:paraId="5C1AA49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0529FAA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Габариты: Ш х В х Г –не более  290,0 x 235,0  x 205,0мм. Масса без аккумулятора не более 5,66 кг.</w:t>
            </w:r>
          </w:p>
          <w:p w14:paraId="36815D1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1BDD0A5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Дисплей</w:t>
            </w:r>
          </w:p>
          <w:p w14:paraId="09E2239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Размеры: диагональный размер экрана составляет не менее 7 дюймов (17,8 см).</w:t>
            </w:r>
          </w:p>
          <w:p w14:paraId="437C20F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Тип: цветной ЖК-дисплей TFT.</w:t>
            </w:r>
          </w:p>
          <w:p w14:paraId="0C0A482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Разрешение: не менее 800×480 пикселов (VGA) с 32 уровнями яркости на каждый цвет.</w:t>
            </w:r>
          </w:p>
          <w:p w14:paraId="017FBE0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Скорость развертки: номинально не менее 25 мм/с ± 10% (неподвижная кривая; движущаяся</w:t>
            </w:r>
          </w:p>
          <w:p w14:paraId="1CA966D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полоса стирания) для ЭКГ и SpO2; скорость развертки капнограммы составляет не менее</w:t>
            </w:r>
          </w:p>
          <w:p w14:paraId="29DBE3B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6,25 мм/с ± 10%.</w:t>
            </w:r>
          </w:p>
          <w:p w14:paraId="73BC722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Продолжительность просмотра кривой: не менее 6,5 с ± 10%.</w:t>
            </w:r>
          </w:p>
          <w:p w14:paraId="1F745C5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4E070B6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Время набора заряда:</w:t>
            </w:r>
          </w:p>
          <w:p w14:paraId="7F4D8F8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не более 5 секунд — для достижения уровня энергии, рекомендованного для взрослых</w:t>
            </w:r>
          </w:p>
          <w:p w14:paraId="5D8782A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(не менее 150 Дж), при использовании нового полностью заряженного аккумулятора;</w:t>
            </w:r>
          </w:p>
          <w:p w14:paraId="32AC60C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Не более 6 секунд — для достижения выбранного уровня энергии (до 200 Дж) при</w:t>
            </w:r>
          </w:p>
          <w:p w14:paraId="1A0A059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использовании нового полностью заряженного аккумулятора, даже после подачи 15 разрядов при максимальном уровне энергии;</w:t>
            </w:r>
          </w:p>
          <w:p w14:paraId="0D85546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Не более 15 секунд — для достижения выбранного уровня энергии при работе только от сети переменного тока, даже если уровень сетевого напряжения составляет 90% от номинала.</w:t>
            </w:r>
          </w:p>
          <w:p w14:paraId="4F032E5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 режиме ручной дефибрилляции аппарат набирает нужный заряд не более чем за</w:t>
            </w:r>
          </w:p>
          <w:p w14:paraId="481560F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23 секунды при работе только от сети переменного тока (в том числе, если</w:t>
            </w:r>
          </w:p>
          <w:p w14:paraId="77351D9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уровень сетевого напряжения составляет 90% от номинала);</w:t>
            </w:r>
          </w:p>
          <w:p w14:paraId="4BBD4FD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 xml:space="preserve">• 15 секунд при использовании нового полностью заряженного аккумулятора, даже после подачи 15 разрядов при максимальном уровне энергии. </w:t>
            </w:r>
          </w:p>
          <w:p w14:paraId="38AC120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Время между включением функции анализа в режиме АНД и готовностью устройства к подаче разряда составляет не более 23 секунд в следующих случаях:</w:t>
            </w:r>
          </w:p>
          <w:p w14:paraId="3C3BFE6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lastRenderedPageBreak/>
              <w:t>• при работе только от сети переменного тока (в том числе, если уровень сетевого</w:t>
            </w:r>
          </w:p>
          <w:p w14:paraId="649C15F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напряжения составляет 90% от номинала);</w:t>
            </w:r>
          </w:p>
          <w:p w14:paraId="5304001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при использовании нового полностью заряженного аккумулятора, даже после подачи 15 разрядов при максимальном уровне энергии.</w:t>
            </w:r>
          </w:p>
          <w:p w14:paraId="5B85791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 режиме АНД устройство набирает нужный заряд не более чем за:</w:t>
            </w:r>
          </w:p>
          <w:p w14:paraId="2A83E47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32 секунды при работе только от сети переменного тока (в том числе, если</w:t>
            </w:r>
          </w:p>
          <w:p w14:paraId="20E0730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уровень сетевого напряжения составляет 90% от номинала);</w:t>
            </w:r>
          </w:p>
          <w:p w14:paraId="5DA9F6E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24 секунды при использовании нового полностью заряженного аккумулятора, даже после подачи 15 разрядов при максимальном уровне энергии.</w:t>
            </w:r>
          </w:p>
          <w:p w14:paraId="5C713B6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Диапазон сопротивления пациента: мин.  25 Ом (наружная дефибрилляция), 15 Ом</w:t>
            </w:r>
          </w:p>
          <w:p w14:paraId="7F00CF8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(внутренняя дефибрилляция); макс. 250 Ом. Фактический рабочий диапазон может превышать эти значения.</w:t>
            </w:r>
          </w:p>
          <w:p w14:paraId="5D27856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Режим ручной дефибрилляции</w:t>
            </w:r>
          </w:p>
          <w:p w14:paraId="503696C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Энергия разряда в ручном режиме (не менее 20-ти ступеней разряда): 1–10, 15, 20, 30, 50, 70, 100, 120, 150, 170, 200 Дж.</w:t>
            </w:r>
          </w:p>
          <w:p w14:paraId="5942B3D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Элементы управления: Вкл/Выкл, ручка выбора режима, заряд, разряд, синхронизация, выбор отведения ЭКГ, выбор пациента, печать, маркировка событий, отчеты, тревоги,</w:t>
            </w:r>
          </w:p>
          <w:p w14:paraId="6EF9583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мини-джойстик. Выбор значения энергии: ручка выбора режима на передней панели.</w:t>
            </w:r>
          </w:p>
          <w:p w14:paraId="6EBA9A3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Управление набором заряда: кнопка на передней панели, кнопка на наружных разрядных электродах.</w:t>
            </w:r>
          </w:p>
          <w:p w14:paraId="07BAEE4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Управление подачей разряда: кнопка на передней панели, кнопки на наружных или внутренних разрядных электродах с кнопкой.</w:t>
            </w:r>
          </w:p>
          <w:p w14:paraId="2952BEA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Синхронизированное управление: кнопка синхронизации на передней панели.</w:t>
            </w:r>
          </w:p>
          <w:p w14:paraId="6667F4D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Хронометраж синхронизированного разряда: максимальное время от обнаружения</w:t>
            </w:r>
          </w:p>
          <w:p w14:paraId="3D299BF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R-зубца до подачи разряда составляет 25 мс, измеренных осциллографом от пика входящего комплекса QRS до переднего фронта дефибрилляционного разряда на тестовую</w:t>
            </w:r>
          </w:p>
          <w:p w14:paraId="0051898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нагрузку 50 Ом.</w:t>
            </w:r>
          </w:p>
          <w:p w14:paraId="5316EE3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Индикаторы: текстовые подсказки, звуковые сигналы тревоги, звуковой сигнал комплекса QRS, состояние аккумулятора, готовность к работе, питание от внешнего</w:t>
            </w:r>
          </w:p>
          <w:p w14:paraId="31BDA7D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источника, режим синхронизации.</w:t>
            </w:r>
          </w:p>
          <w:p w14:paraId="53DC047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lastRenderedPageBreak/>
              <w:t>Индикаторы набора заряда: звуковые сигналы набора/завершения набора заряда, мигающая кнопка разряда на передней панели устройства и на наружных разрядных</w:t>
            </w:r>
          </w:p>
          <w:p w14:paraId="3AA45FF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электродах, индикация уровня энергии на дисплее.</w:t>
            </w:r>
          </w:p>
          <w:p w14:paraId="4F03321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48A4A91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Режим АНД</w:t>
            </w:r>
          </w:p>
          <w:p w14:paraId="6FF8AFC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Профиль энергии АНД: номинальная энергия не менее150 Дж для взрослых (заводская настройка по умолчанию)/не менее 50 Дж для детей/грудных детей при тестовой нагрузке 50 Ом.</w:t>
            </w:r>
          </w:p>
          <w:p w14:paraId="327D256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Элементы управления в режиме АНД: кнопка включения/выключения, кнопка разряда.</w:t>
            </w:r>
          </w:p>
          <w:p w14:paraId="06101F9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Текстовые и голосовые подсказки: исчерпывающие текстовые и голосовые подсказки в соответствии с протоколом, настраиваемым пользователем.</w:t>
            </w:r>
          </w:p>
          <w:p w14:paraId="3399529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Индикаторы: подсказки и сообщения на экране монитора, голосовые подсказки, состояние аккумулятора, готовность к работе, питание от внешнего источника.</w:t>
            </w:r>
          </w:p>
          <w:p w14:paraId="1C01C65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Индикаторы набора заряда: звуковые сигналы набора/завершения набора заряда, мигающая кнопка подачи разряда, индикация уровня энергии на дисплее.</w:t>
            </w:r>
          </w:p>
          <w:p w14:paraId="0B23CC6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Анализ ЭКГ: анализ ЭКГ пациента и качества сигнала с целью определения необходимости подачи разряда, а также измерение сопротивления для обеспечения надлежащего контакта электродов для дефибрилляции с кожей.</w:t>
            </w:r>
          </w:p>
          <w:p w14:paraId="776482F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Типы ритма, требующие подачи разряда: алгоритм анализа  для подачи разряда при фибрилляции и трепетании желудочков, а также при полиморфной желудочковой тахикардии. Он предотвращает подачу разряда при наличии ритма, обычно сопровождаемого пульсом, или ритма, при котором электрический разряд не принесет пользы.</w:t>
            </w:r>
          </w:p>
          <w:p w14:paraId="66016D3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Чувствительность алгоритма выбора энергии разряда: отвечает требованиям</w:t>
            </w:r>
          </w:p>
          <w:p w14:paraId="5FC79A0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AAMI DF39 и рекомендациям AHA. Взрослые: фибрилляция желудочков — 90% при</w:t>
            </w:r>
          </w:p>
          <w:p w14:paraId="076D614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нижнем доверительном пределе 87%, полиморфная желудочковая тахикардия и</w:t>
            </w:r>
          </w:p>
          <w:p w14:paraId="0A39AD0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трепетание желудочков — 75% при нижнем доверительном пределе 67%; дети/грудные</w:t>
            </w:r>
          </w:p>
          <w:p w14:paraId="61AE820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дети: фибрилляция желудочков — 90% при нижнем доверительном пределе 87%.</w:t>
            </w:r>
          </w:p>
          <w:p w14:paraId="7EC067F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Специфичность алгоритма выбора энергии разряда: отвечает требованиям AAMI</w:t>
            </w:r>
          </w:p>
          <w:p w14:paraId="36616BD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lastRenderedPageBreak/>
              <w:t>DF39 и рекомендациям AHA. Нормальный синусовый ритм — 99% с нижним доверительным пределом 97%; асистолия — 95% с нижним доверительным пределом 92%; другие типы ритма, не требующие подачи разряда, — 95% с нижним доверительным пределом 88%.</w:t>
            </w:r>
          </w:p>
          <w:p w14:paraId="5273BDF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3D4AE3C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Мониторинг ЭКГ и аритмии</w:t>
            </w:r>
          </w:p>
          <w:p w14:paraId="7D1019B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Входные сигналы: одновременно можно просматривать не менее 3 кривых ЭКГ и выводить на печать не менее 2 кривых. Сигнал в отведениях I, II и III регистрируется с помощью</w:t>
            </w:r>
          </w:p>
          <w:p w14:paraId="6DB82B1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3-проводного кабеля ЭКГ и отдельных электродов для мониторинга. С помощью 5-проводного кабеля можно также регистрировать сигнал в отведениях aVR, aVL, aVF и V.</w:t>
            </w:r>
          </w:p>
          <w:p w14:paraId="4D5A23D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ЭКГ посредством электродов регистрируется с помощью двух многофункциональных электродов.</w:t>
            </w:r>
          </w:p>
          <w:p w14:paraId="161DCD2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Сбой в отведении: в случае отсоединения электрода или провода на дисплее отображаются сообщения и пунктирные линии.</w:t>
            </w:r>
          </w:p>
          <w:p w14:paraId="1053B65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Неисправность электрода: в случае отсоединения электрода на экране отображается пунктирная линия.</w:t>
            </w:r>
          </w:p>
          <w:p w14:paraId="768726C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Отображение ЧСС: отображается числовой показатель в диапазоне не менее 16–300 уд./мин (взрослые) или не менее 16–350 уд./мин (дети/грудные дети) с погрешностью ±10% или ±5 уд./мин, большее из значений.</w:t>
            </w:r>
          </w:p>
          <w:p w14:paraId="39E6C3A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Сигналы тревоги по ЧСС и аритмии: Высокая/низкая ЧСС, Асистолия, Жел. фибрилляция/тахикардия, Жел. тахикардия, Экстрем. тахикардия, Экстрем. брадикардия, Частота ЖЭ, ЭКС не захватывает, ЭКС не навязывает.</w:t>
            </w:r>
          </w:p>
          <w:p w14:paraId="64EDD6E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Подавление синфазного сигнала: не менее105 дБ для отведений ЭКГ, 96 дБ для электродов ЭКГ.</w:t>
            </w:r>
          </w:p>
          <w:p w14:paraId="135B57C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Размер ЭКГ: 1/4x, 1/2x, 1x, 2x, 4x, автоматическое усиление (усиление 1x соответствует 10 мм/мВ на распечатанном фрагменте кривой).</w:t>
            </w:r>
          </w:p>
          <w:p w14:paraId="3244508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Кривые ЭКГ: отображаются с постоянной скоростью развертки 25 мм/с (принтер) ±5%,</w:t>
            </w:r>
          </w:p>
          <w:p w14:paraId="01D22AF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25 мм/с (дисплей) ±10%.</w:t>
            </w:r>
          </w:p>
          <w:p w14:paraId="76C6994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Обнаружение отсоединения электродов ЭКГ: для проводов на 3 и 5 отведений применяется уровень постоянного тока &lt;35 нА для электродов текущего пациента и уровень &lt;1,0 мкА для прочих электродов.</w:t>
            </w:r>
          </w:p>
          <w:p w14:paraId="3BF3DD7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Максимальная амплитуда T-зубца: устройство подавляет до 80% амплитуды R-зубца</w:t>
            </w:r>
          </w:p>
          <w:p w14:paraId="1583FB8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lastRenderedPageBreak/>
              <w:t>при синхронизированной кардиоверсии; до 55% амплитуды R-зубца при</w:t>
            </w:r>
          </w:p>
          <w:p w14:paraId="0354D64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электрокардиостимуляции по требованию; до 34% амплитуды R-зубца при анализе</w:t>
            </w:r>
          </w:p>
          <w:p w14:paraId="68ACA3F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аритмии. Максимальная применяемая амплитуда Т-зубца при амплитуде тестового сигнала QRS 1 мкВ и длительности 100 мс, с ЧСС 80 1/мин: 18 мм.</w:t>
            </w:r>
          </w:p>
          <w:p w14:paraId="421B8D4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Частотная характеристика:</w:t>
            </w:r>
          </w:p>
          <w:p w14:paraId="3607DD5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сетевой фильтр ЭКГ — 50 или 60 Гц</w:t>
            </w:r>
          </w:p>
          <w:p w14:paraId="66C453A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ЭКГ для отображения: 0,15–40 Гц, 0,05–40 Гц (EN 60601-2-27:2006 50.102.8 a, b), 2,0–20,0 Гц</w:t>
            </w:r>
          </w:p>
          <w:p w14:paraId="14CA658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ЭКГ для принтера: 0,05–150 Гц — диагностика, 0,15–40 Гц — мониторинг ST, 0,05–40 Гц — мониторинг (EN 60601-2-27:2006 50.102.8 a, b), 2,0–20,0 Гц — неотложная помощь</w:t>
            </w:r>
          </w:p>
          <w:p w14:paraId="33A6559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Погрешность измерения ЧСС и отклик на нерегулярный ритм: соответствует стандарту AAMI для желудочковой бигеминии (ЧСС=80 уд./мин), медленной</w:t>
            </w:r>
          </w:p>
          <w:p w14:paraId="0F2E88B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альтернирующей желудочковой бигеминии (ЧСС=60 уд./мин), быстрой альтернирующей желудочковой бигеминии (ЧСС=120 уд./мин) и двунаправленных систол</w:t>
            </w:r>
          </w:p>
          <w:p w14:paraId="07401F9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(ЧСС=90 уд./мин) при измерении через 20 секунд стабилизации.</w:t>
            </w:r>
          </w:p>
          <w:p w14:paraId="42098DE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Усреднение ЧСС: для ЧСС ³50 уд./мин ЧСС рассчитывается путем усреднения 12 последних интервалов R-R. Учитываются сердечные сокращения типа N, P и V. Если</w:t>
            </w:r>
          </w:p>
          <w:p w14:paraId="03965FF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ЧСС падает ниже 50 уд./мин, при усреднении учитываются четыре последних интервала R-R. Примечание: при подаче сигналов тревоги по желудочковой тахикардии, для которых</w:t>
            </w:r>
          </w:p>
          <w:p w14:paraId="3AEB65C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предельное число пробежек ЖЭ задается пользователем, ЧСС зависит от выбранного пользователем числа пробежек ЖЭ (не более 9). Время обновления данных о ЧСС на</w:t>
            </w:r>
          </w:p>
          <w:p w14:paraId="73ACA39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дисплее — не более 1 с.</w:t>
            </w:r>
          </w:p>
          <w:p w14:paraId="410BB97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Чувствительность определения импульса водителя ритма: 1 мВ при ширине 100 мкс,</w:t>
            </w:r>
          </w:p>
          <w:p w14:paraId="79D697F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200 мкВ при ширине 500 мкс и 200 мкВ при ширине от 500 мкс до 2 мс.</w:t>
            </w:r>
          </w:p>
          <w:p w14:paraId="388FDB9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Полоса пропускания аналогового выходного сигнала ЭКГ: от 0,5 до 70 Гц.</w:t>
            </w:r>
          </w:p>
          <w:p w14:paraId="01E8A83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Усиление выходного аналогового сигнала ЭКГ: 1 В на выходе при 1 мВ на входе</w:t>
            </w:r>
          </w:p>
          <w:p w14:paraId="558B31A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± 10%.</w:t>
            </w:r>
          </w:p>
          <w:p w14:paraId="57FDD44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lastRenderedPageBreak/>
              <w:t>Задержка аналогового выходного сигнала ЭКГ: задержка на прохождение сигнала от поступления входного сигнала ЭКГ до получения выходного аналогового сигнала ЭКГ</w:t>
            </w:r>
          </w:p>
          <w:p w14:paraId="3FC5802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составляет менее 25 мс.</w:t>
            </w:r>
          </w:p>
          <w:p w14:paraId="16D1781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Возможность подавления импульсов водителя ритма: амплитуда от ±2 до ±700 мВ, длительность от 0,1 до 2,0 мс согласно стандарту ANSI/AAMI EC 13:2002 4.1.4.1/YY1079</w:t>
            </w:r>
          </w:p>
          <w:p w14:paraId="7CF9A94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 xml:space="preserve">4.1.4.1, за исключением полного диапазона выброса, указанного в стандарте IEC 60601-2-27/GB9706.25, методы A </w:t>
            </w:r>
          </w:p>
          <w:p w14:paraId="10DF0FB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 B.</w:t>
            </w:r>
          </w:p>
          <w:p w14:paraId="586A7E9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Подавление быстрых сигналов ЭКГ определителем импульса водителя ритма:</w:t>
            </w:r>
          </w:p>
          <w:p w14:paraId="0886B5D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Скорость нарастания 1,1 В/с.</w:t>
            </w:r>
          </w:p>
          <w:p w14:paraId="32FB4DF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Время отклика на изменение ЧСС: 7 с для сигнала тревоги по высокой ЧСС, если ЧСС изменяется с 80 до 120 уд./мин (предел тревоги — 100 уд./мин); 6 с для сигнала тревоги по</w:t>
            </w:r>
          </w:p>
          <w:p w14:paraId="6DEB4B3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низкой ЧСС, если ЧСС изменяется с 80 до 40 уд./мин (предел тревоги — 60 уд./мин).</w:t>
            </w:r>
          </w:p>
          <w:p w14:paraId="76B2075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Время до подачи сигнала тревоги по тахикардии: 4 секунды при 206 уд./мин (1 мВ, половинная амплитуда и двойная амплитуда) и 195 уд./мин (2 мВ, половинная амплитуда и</w:t>
            </w:r>
          </w:p>
          <w:p w14:paraId="26D0D75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двойная амплитуда) при измерении после нормальной ЧСС 80 уд./мин, если верхний предел сигнала тревоги установлен на 100, а нижний — на 60 уд./мин.</w:t>
            </w:r>
          </w:p>
          <w:p w14:paraId="34E2281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Изоляция пациента (защита от разрядов дефибриллятора):</w:t>
            </w:r>
          </w:p>
          <w:p w14:paraId="6329652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Провода ЭКГ: тип CF</w:t>
            </w:r>
          </w:p>
          <w:p w14:paraId="461B7997" w14:textId="77777777" w:rsidR="005D56BF" w:rsidRPr="002E37E0" w:rsidRDefault="005D56BF" w:rsidP="009D45B6">
            <w:pPr>
              <w:rPr>
                <w:color w:val="000000"/>
                <w:sz w:val="22"/>
                <w:szCs w:val="22"/>
                <w:lang w:val="en-US"/>
              </w:rPr>
            </w:pPr>
            <w:r w:rsidRPr="002E37E0">
              <w:rPr>
                <w:color w:val="000000"/>
                <w:sz w:val="22"/>
                <w:szCs w:val="22"/>
                <w:lang w:val="en-US"/>
              </w:rPr>
              <w:t xml:space="preserve">• SpO2 : </w:t>
            </w:r>
            <w:r w:rsidRPr="00517953">
              <w:rPr>
                <w:color w:val="000000"/>
                <w:sz w:val="22"/>
                <w:szCs w:val="22"/>
              </w:rPr>
              <w:t>тип</w:t>
            </w:r>
            <w:r w:rsidRPr="002E37E0">
              <w:rPr>
                <w:color w:val="000000"/>
                <w:sz w:val="22"/>
                <w:szCs w:val="22"/>
                <w:lang w:val="en-US"/>
              </w:rPr>
              <w:t xml:space="preserve"> CF</w:t>
            </w:r>
          </w:p>
          <w:p w14:paraId="27147491" w14:textId="77777777" w:rsidR="005D56BF" w:rsidRPr="002E37E0" w:rsidRDefault="005D56BF" w:rsidP="009D45B6">
            <w:pPr>
              <w:rPr>
                <w:color w:val="000000"/>
                <w:sz w:val="22"/>
                <w:szCs w:val="22"/>
                <w:lang w:val="en-US"/>
              </w:rPr>
            </w:pPr>
            <w:r w:rsidRPr="002E37E0">
              <w:rPr>
                <w:color w:val="000000"/>
                <w:sz w:val="22"/>
                <w:szCs w:val="22"/>
                <w:lang w:val="en-US"/>
              </w:rPr>
              <w:t xml:space="preserve">• CO2 : </w:t>
            </w:r>
            <w:r w:rsidRPr="00517953">
              <w:rPr>
                <w:color w:val="000000"/>
                <w:sz w:val="22"/>
                <w:szCs w:val="22"/>
              </w:rPr>
              <w:t>тип</w:t>
            </w:r>
            <w:r w:rsidRPr="002E37E0">
              <w:rPr>
                <w:color w:val="000000"/>
                <w:sz w:val="22"/>
                <w:szCs w:val="22"/>
                <w:lang w:val="en-US"/>
              </w:rPr>
              <w:t xml:space="preserve"> BF</w:t>
            </w:r>
          </w:p>
          <w:p w14:paraId="56C8A8E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нАД: тип CF</w:t>
            </w:r>
          </w:p>
          <w:p w14:paraId="6B058C8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Электроды/разрядные электроды: тип BF</w:t>
            </w:r>
          </w:p>
          <w:p w14:paraId="4EECD74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Внутренние разрядные электроды: тип CF</w:t>
            </w:r>
          </w:p>
          <w:p w14:paraId="6F0ACC13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0C43F19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Термопринтер</w:t>
            </w:r>
          </w:p>
          <w:p w14:paraId="2597C49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Непрерывная печать фрагмента кривой ЭКГ: печать фрагмента запускается</w:t>
            </w:r>
          </w:p>
          <w:p w14:paraId="4A5C7D3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 останавливается нажатием кнопки печати. Принтер можно настроить на работу в</w:t>
            </w:r>
          </w:p>
          <w:p w14:paraId="593C639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режиме реального времени или с десятисекундной задержкой. Фрагмент включает ЭКГ</w:t>
            </w:r>
          </w:p>
          <w:p w14:paraId="7CC5BC6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 основном отведении и вторую кривую вместе с аннотациями событий и результатами</w:t>
            </w:r>
          </w:p>
          <w:p w14:paraId="48D96A6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измерений.</w:t>
            </w:r>
          </w:p>
          <w:p w14:paraId="57D3A0B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lastRenderedPageBreak/>
              <w:t>Автоматическая печать: принтер можно настроить на автоматическую печать</w:t>
            </w:r>
          </w:p>
          <w:p w14:paraId="6CC8BE1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при маркировке событий, наборе заряда, подаче разряда и подаче сигналов тревоги.</w:t>
            </w:r>
          </w:p>
          <w:p w14:paraId="6C31EBC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Отчеты: на печать можно вывести следующее:</w:t>
            </w:r>
          </w:p>
          <w:p w14:paraId="522FD0C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Сводку событий (развернутую или краткую)</w:t>
            </w:r>
          </w:p>
          <w:p w14:paraId="0F69D3F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Тренды основных показателей жизнедеятельности</w:t>
            </w:r>
          </w:p>
          <w:p w14:paraId="69F4700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Эксплуатационная проверка</w:t>
            </w:r>
          </w:p>
          <w:p w14:paraId="6179E40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Конфигурация</w:t>
            </w:r>
          </w:p>
          <w:p w14:paraId="1C2EB31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Журнал состояния</w:t>
            </w:r>
          </w:p>
          <w:p w14:paraId="4698860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Сведения об устройстве</w:t>
            </w:r>
          </w:p>
          <w:p w14:paraId="645B18E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Скорость: не менее 25 мм/с с погрешностью ±5%.</w:t>
            </w:r>
          </w:p>
          <w:p w14:paraId="15D8408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Погрешность амплитуды: 5% для напряжения смещения ±300 мВ при 5 Гц.</w:t>
            </w:r>
          </w:p>
          <w:p w14:paraId="242F206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Размер бумаги: не более 50 мм (Ш) х 20 м (Д).</w:t>
            </w:r>
          </w:p>
          <w:p w14:paraId="3EFAE83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  <w:p w14:paraId="3AAB1C7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Хранение данных пациента</w:t>
            </w:r>
          </w:p>
          <w:p w14:paraId="516FA13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Внутренняя сводка событий: в одной сводке событий должно</w:t>
            </w:r>
          </w:p>
          <w:p w14:paraId="4288F70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храниться не менее 8 часов записи 2 непрерывных кривых ЭКГ, 1 плетизмограммы, кривых для анализа (только в режиме АНД) и данных трендов. Максимальная емкость — не менее 50 сводок событий продолжительностью около 30 минут.</w:t>
            </w:r>
          </w:p>
          <w:p w14:paraId="1B7A846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36B66A" w14:textId="77777777" w:rsidR="005D56BF" w:rsidRPr="00517953" w:rsidRDefault="005D56BF" w:rsidP="009D45B6">
            <w:pPr>
              <w:jc w:val="center"/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lastRenderedPageBreak/>
              <w:t>1 шт</w:t>
            </w:r>
          </w:p>
        </w:tc>
      </w:tr>
      <w:tr w:rsidR="00DB613D" w:rsidRPr="00517953" w14:paraId="6557BED2" w14:textId="77777777" w:rsidTr="00366EF9">
        <w:trPr>
          <w:trHeight w:val="314"/>
        </w:trPr>
        <w:tc>
          <w:tcPr>
            <w:tcW w:w="781" w:type="dxa"/>
            <w:vMerge/>
            <w:shd w:val="clear" w:color="auto" w:fill="auto"/>
            <w:vAlign w:val="bottom"/>
            <w:hideMark/>
          </w:tcPr>
          <w:p w14:paraId="0AA538E6" w14:textId="77777777" w:rsidR="00DB613D" w:rsidRPr="00517953" w:rsidRDefault="00DB613D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  <w:hideMark/>
          </w:tcPr>
          <w:p w14:paraId="7F8495C2" w14:textId="77777777" w:rsidR="00DB613D" w:rsidRPr="00517953" w:rsidRDefault="00DB613D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723B40" w14:textId="77777777" w:rsidR="00DB613D" w:rsidRPr="00517953" w:rsidRDefault="00637029" w:rsidP="00637029">
            <w:pPr>
              <w:rPr>
                <w:sz w:val="22"/>
                <w:szCs w:val="22"/>
              </w:rPr>
            </w:pPr>
            <w:r w:rsidRPr="00517953">
              <w:rPr>
                <w:color w:val="000000"/>
                <w:spacing w:val="2"/>
                <w:sz w:val="22"/>
                <w:szCs w:val="22"/>
              </w:rPr>
              <w:t>Дополнительные комплектующие</w:t>
            </w:r>
          </w:p>
        </w:tc>
      </w:tr>
      <w:tr w:rsidR="005D56BF" w:rsidRPr="00517953" w14:paraId="757BD52E" w14:textId="77777777" w:rsidTr="00366EF9">
        <w:tc>
          <w:tcPr>
            <w:tcW w:w="781" w:type="dxa"/>
            <w:vMerge/>
            <w:shd w:val="clear" w:color="auto" w:fill="auto"/>
            <w:vAlign w:val="bottom"/>
            <w:hideMark/>
          </w:tcPr>
          <w:p w14:paraId="72405D72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  <w:hideMark/>
          </w:tcPr>
          <w:p w14:paraId="2A4DD27B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907A1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  <w:lang w:val="en-US"/>
              </w:rPr>
            </w:pPr>
            <w:r w:rsidRPr="00517953"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2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8DA82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Электроды разрядные наружные влагостойкие</w:t>
            </w:r>
          </w:p>
        </w:tc>
        <w:tc>
          <w:tcPr>
            <w:tcW w:w="637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3ADB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Комплект наружных разрядных электродов можно использовать как для взрослых/детей (³10 кг), так и для грудных детей (&lt;10 кг). Верхушечный разрядный электрод оснащен желтой кнопкой для дистанционного набора заряда дефибриллятором. На разрядных электродах в каждом комплекте имеются оранжевые кнопки подачи разряда, которые начинают мигать после того, как</w:t>
            </w:r>
          </w:p>
          <w:p w14:paraId="42BCA63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дефибриллятор набрал заряд. На грудинном разрядном электроде комплекта имеется индикатор контакта с пациентом. Оранжевый или красный цвет индикатора контакта с пациентом указывает на плохой контакт электрода с кожей.</w:t>
            </w:r>
          </w:p>
          <w:p w14:paraId="5A4075A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Зеленые лампочки на индикаторе контакта с пациентом указывают на хороший контакт с пациентом.</w:t>
            </w:r>
          </w:p>
        </w:tc>
        <w:tc>
          <w:tcPr>
            <w:tcW w:w="14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EF3973" w14:textId="77777777" w:rsidR="005D56BF" w:rsidRPr="00517953" w:rsidRDefault="005D56BF" w:rsidP="009D45B6">
            <w:pPr>
              <w:jc w:val="center"/>
              <w:rPr>
                <w:color w:val="000000"/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1 шт</w:t>
            </w:r>
          </w:p>
        </w:tc>
      </w:tr>
      <w:tr w:rsidR="00DB613D" w:rsidRPr="00517953" w14:paraId="608754C2" w14:textId="77777777" w:rsidTr="00366EF9">
        <w:trPr>
          <w:trHeight w:val="472"/>
        </w:trPr>
        <w:tc>
          <w:tcPr>
            <w:tcW w:w="781" w:type="dxa"/>
            <w:vMerge/>
            <w:shd w:val="clear" w:color="auto" w:fill="auto"/>
            <w:vAlign w:val="bottom"/>
            <w:hideMark/>
          </w:tcPr>
          <w:p w14:paraId="2AAE2ED6" w14:textId="77777777" w:rsidR="00DB613D" w:rsidRPr="00517953" w:rsidRDefault="00DB613D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  <w:hideMark/>
          </w:tcPr>
          <w:p w14:paraId="77479B95" w14:textId="77777777" w:rsidR="00DB613D" w:rsidRPr="00517953" w:rsidRDefault="00DB613D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8AD26" w14:textId="77777777" w:rsidR="00DB613D" w:rsidRPr="00517953" w:rsidRDefault="00DB613D" w:rsidP="00DB613D">
            <w:pPr>
              <w:rPr>
                <w:sz w:val="22"/>
                <w:szCs w:val="22"/>
              </w:rPr>
            </w:pPr>
            <w:r w:rsidRPr="00517953">
              <w:rPr>
                <w:color w:val="000000"/>
                <w:spacing w:val="2"/>
                <w:sz w:val="22"/>
                <w:szCs w:val="22"/>
              </w:rPr>
              <w:t>Расходные материалы и изнашиваемые узлы:</w:t>
            </w:r>
          </w:p>
        </w:tc>
      </w:tr>
      <w:tr w:rsidR="005D56BF" w:rsidRPr="00517953" w14:paraId="11E59023" w14:textId="77777777" w:rsidTr="00366EF9">
        <w:tc>
          <w:tcPr>
            <w:tcW w:w="781" w:type="dxa"/>
            <w:vMerge/>
            <w:shd w:val="clear" w:color="auto" w:fill="auto"/>
            <w:vAlign w:val="bottom"/>
            <w:hideMark/>
          </w:tcPr>
          <w:p w14:paraId="42CB7B08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  <w:hideMark/>
          </w:tcPr>
          <w:p w14:paraId="133BB29B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3FAFD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9822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 xml:space="preserve">Кабель ЭКГ магистральный на 3, 5 </w:t>
            </w:r>
            <w:r w:rsidRPr="00517953">
              <w:rPr>
                <w:color w:val="000000"/>
                <w:sz w:val="22"/>
                <w:szCs w:val="22"/>
              </w:rPr>
              <w:lastRenderedPageBreak/>
              <w:t>отведений с зажимами или с защелками</w:t>
            </w:r>
          </w:p>
        </w:tc>
        <w:tc>
          <w:tcPr>
            <w:tcW w:w="651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13E5A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lastRenderedPageBreak/>
              <w:t>Кабель ЭКГ магистральный на 3, 5 отведений с зажимами или с защелками</w:t>
            </w:r>
          </w:p>
        </w:tc>
        <w:tc>
          <w:tcPr>
            <w:tcW w:w="12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5EAB7B" w14:textId="77777777" w:rsidR="005D56BF" w:rsidRPr="00517953" w:rsidRDefault="005D56BF" w:rsidP="009D45B6">
            <w:pPr>
              <w:jc w:val="center"/>
              <w:rPr>
                <w:color w:val="000000"/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1 шт</w:t>
            </w:r>
          </w:p>
        </w:tc>
      </w:tr>
      <w:tr w:rsidR="005D56BF" w:rsidRPr="00517953" w14:paraId="7D6C2933" w14:textId="77777777" w:rsidTr="00366EF9">
        <w:tc>
          <w:tcPr>
            <w:tcW w:w="781" w:type="dxa"/>
            <w:vMerge/>
            <w:shd w:val="clear" w:color="auto" w:fill="auto"/>
            <w:vAlign w:val="bottom"/>
          </w:tcPr>
          <w:p w14:paraId="2ED756DF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</w:tcPr>
          <w:p w14:paraId="162C7FC8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2EDC2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C1468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Электроды ЭКГ для мониторинга из радиопрозрачного пеноматериала</w:t>
            </w:r>
          </w:p>
        </w:tc>
        <w:tc>
          <w:tcPr>
            <w:tcW w:w="651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B418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Электроды ЭКГ для мониторинга из</w:t>
            </w:r>
          </w:p>
          <w:p w14:paraId="4BCE5A8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 xml:space="preserve">радиопрозрачного пеноматериала,  . рентгенпрозрачные. диаметр – 50 мм, 1 упаковка - 300 шт.  </w:t>
            </w:r>
          </w:p>
        </w:tc>
        <w:tc>
          <w:tcPr>
            <w:tcW w:w="12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479A9" w14:textId="77777777" w:rsidR="005D56BF" w:rsidRPr="00517953" w:rsidRDefault="005D56BF" w:rsidP="009D45B6">
            <w:pPr>
              <w:jc w:val="center"/>
              <w:rPr>
                <w:color w:val="000000"/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1 уп</w:t>
            </w:r>
          </w:p>
        </w:tc>
      </w:tr>
      <w:tr w:rsidR="005D56BF" w:rsidRPr="00517953" w14:paraId="2E1ABE5D" w14:textId="77777777" w:rsidTr="00366EF9">
        <w:tc>
          <w:tcPr>
            <w:tcW w:w="781" w:type="dxa"/>
            <w:vMerge/>
            <w:shd w:val="clear" w:color="auto" w:fill="auto"/>
            <w:vAlign w:val="bottom"/>
          </w:tcPr>
          <w:p w14:paraId="39757D71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</w:tcPr>
          <w:p w14:paraId="6B5A31E3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38C97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70D0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Аккумулятор литий-ионный</w:t>
            </w:r>
          </w:p>
        </w:tc>
        <w:tc>
          <w:tcPr>
            <w:tcW w:w="651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C14D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Аккумулятор литий-ионный  - 1 шт. Аккумулятор</w:t>
            </w:r>
          </w:p>
          <w:p w14:paraId="7A19797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Тип: заряжаемый, ионно-литиевый; емкость указана на этикетке аккумулятора.</w:t>
            </w:r>
          </w:p>
          <w:p w14:paraId="3E569F61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Приблизительные размеры: не более 28,5 (В) x 80 (Ш) x 145,7 (Д) мм</w:t>
            </w:r>
          </w:p>
          <w:p w14:paraId="1C2D2688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Приблизительная масса: не более 0,44 кг</w:t>
            </w:r>
          </w:p>
          <w:p w14:paraId="0B2BDE2A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Емкость: при полностью заряженном аккумуляторе при 20 °C одно из следующего:</w:t>
            </w:r>
          </w:p>
          <w:p w14:paraId="2CF6B1E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не менее 100 циклов набора заряда/подачи разряда при максимальном уровне энергии.</w:t>
            </w:r>
          </w:p>
          <w:p w14:paraId="0F147B3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Мониторинг в течение не менее не менее 2,5 часов (непрерывный мониторинг ЭКГ, EtCO2 и SpO2</w:t>
            </w:r>
          </w:p>
          <w:p w14:paraId="1FC77D3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и измерение нАД один раз в 15 минут) с последующими 20 циклами набора заряда</w:t>
            </w:r>
          </w:p>
          <w:p w14:paraId="431C76F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(до максимального уровня энергии)/подачи разряда.</w:t>
            </w:r>
          </w:p>
          <w:p w14:paraId="360C8120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• Электрокардиостимуляция в течение двух часов (180 имп./мин при токе</w:t>
            </w:r>
          </w:p>
          <w:p w14:paraId="18C28696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140 мА и длительности импульса 40 мс) и мониторинг в течение того же времени</w:t>
            </w:r>
          </w:p>
          <w:p w14:paraId="79B1F9C9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(непрерывный мониторинг ЭКГ, EtCO2 и SpO2 и измерение нАД один раз в 15 минут).</w:t>
            </w:r>
          </w:p>
          <w:p w14:paraId="3BC8974B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Время зарядки при выключенном устройстве и подключении к сети переменного</w:t>
            </w:r>
          </w:p>
          <w:p w14:paraId="1960FB14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тока: при температуре 25 °C зарядка аккумулятора до уровня 100% занимает менее 3 часов; зарядка до уровня 80% занимает менее 2 часов. Индикаторы аккумулятора: индикатор уровня заряда на аккумуляторе, индикатор емкости на экране, индикаторы питания на передней панели устройства; мигающий индикатор готовности к работе, звуковой сигнал и сообщение Аккумулятор разряжен на экране при низком заряде аккумулятора. При первом появлении сообщения о низком заряде энергии аккумулятора хватит не менее чем на 10 минут мониторинга и 6 разрядов</w:t>
            </w:r>
          </w:p>
          <w:p w14:paraId="388CF825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(макс.).</w:t>
            </w:r>
          </w:p>
        </w:tc>
        <w:tc>
          <w:tcPr>
            <w:tcW w:w="12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188108" w14:textId="77777777" w:rsidR="005D56BF" w:rsidRPr="00517953" w:rsidRDefault="005D56BF" w:rsidP="009D45B6">
            <w:pPr>
              <w:jc w:val="center"/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1 шт</w:t>
            </w:r>
          </w:p>
        </w:tc>
      </w:tr>
      <w:tr w:rsidR="005D56BF" w:rsidRPr="00517953" w14:paraId="6C81F057" w14:textId="77777777" w:rsidTr="00366EF9">
        <w:tc>
          <w:tcPr>
            <w:tcW w:w="781" w:type="dxa"/>
            <w:vMerge/>
            <w:shd w:val="clear" w:color="auto" w:fill="auto"/>
            <w:vAlign w:val="bottom"/>
          </w:tcPr>
          <w:p w14:paraId="5305C0F0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3684" w:type="dxa"/>
            <w:vMerge/>
            <w:shd w:val="clear" w:color="auto" w:fill="auto"/>
            <w:vAlign w:val="bottom"/>
          </w:tcPr>
          <w:p w14:paraId="1EC79826" w14:textId="77777777" w:rsidR="005D56BF" w:rsidRPr="00517953" w:rsidRDefault="005D56BF" w:rsidP="009D45B6">
            <w:pPr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249EED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F1E1FC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Электроды многофункциональные для дефибрилляции для взрослых /детей.</w:t>
            </w:r>
          </w:p>
        </w:tc>
        <w:tc>
          <w:tcPr>
            <w:tcW w:w="651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74BFF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Электроды многофункциональные для</w:t>
            </w:r>
          </w:p>
          <w:p w14:paraId="4EAB7277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дефибрилляции для взрослых /детей. Одноразовые клейкие электроды для дефибрилляции, могут использоваться как у взрослых так и у детей при этом вес пациента более 10 кг. Площадь соприкосновения с кожей пациента составляет не менее 75 см². Длина кабеля не менее  1.2 м. Не содержат латекс. Предназначены для одноразового использования. Температура хранения от +15 до +35 градусов °C. Не стерильно. 10 штук в уп., Срок годности 24 месяца.</w:t>
            </w:r>
          </w:p>
        </w:tc>
        <w:tc>
          <w:tcPr>
            <w:tcW w:w="12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330C0" w14:textId="77777777" w:rsidR="005D56BF" w:rsidRPr="00517953" w:rsidRDefault="005D56BF" w:rsidP="009D45B6">
            <w:pPr>
              <w:jc w:val="center"/>
              <w:rPr>
                <w:color w:val="000000"/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1 шт</w:t>
            </w:r>
          </w:p>
        </w:tc>
      </w:tr>
      <w:tr w:rsidR="005D56BF" w:rsidRPr="00517953" w14:paraId="13706300" w14:textId="77777777" w:rsidTr="00DB613D">
        <w:tc>
          <w:tcPr>
            <w:tcW w:w="7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EE3B75" w14:textId="77777777" w:rsidR="005D56BF" w:rsidRPr="00517953" w:rsidRDefault="00D45EF3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>
              <w:rPr>
                <w:b/>
                <w:color w:val="000000"/>
                <w:spacing w:val="2"/>
                <w:sz w:val="22"/>
                <w:szCs w:val="22"/>
              </w:rPr>
              <w:t>4</w:t>
            </w:r>
          </w:p>
        </w:tc>
        <w:tc>
          <w:tcPr>
            <w:tcW w:w="36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6BC91B" w14:textId="77777777" w:rsidR="005D56BF" w:rsidRPr="00517953" w:rsidRDefault="005D56BF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 w:rsidRPr="00517953">
              <w:rPr>
                <w:b/>
                <w:color w:val="000000"/>
                <w:spacing w:val="2"/>
                <w:sz w:val="22"/>
                <w:szCs w:val="22"/>
              </w:rPr>
              <w:t>Требования к условиям эксплуатации</w:t>
            </w: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0EBCDE" w14:textId="77777777" w:rsidR="005D56BF" w:rsidRPr="00517953" w:rsidRDefault="005D56BF" w:rsidP="009D45B6">
            <w:pPr>
              <w:rPr>
                <w:color w:val="000000"/>
                <w:sz w:val="22"/>
                <w:szCs w:val="22"/>
              </w:rPr>
            </w:pPr>
            <w:r w:rsidRPr="00517953">
              <w:rPr>
                <w:color w:val="000000"/>
                <w:sz w:val="22"/>
                <w:szCs w:val="22"/>
              </w:rPr>
              <w:t>Температура: рабочая температура для устройства: 0–45 °C; рабочая температура при</w:t>
            </w:r>
            <w:r w:rsidRPr="00517953">
              <w:rPr>
                <w:color w:val="000000"/>
                <w:sz w:val="22"/>
                <w:szCs w:val="22"/>
              </w:rPr>
              <w:br/>
              <w:t>мониторинге EtCO2: 0–40 °C; температура при хранении/транспортировке устройства</w:t>
            </w:r>
            <w:r w:rsidRPr="00517953">
              <w:rPr>
                <w:color w:val="000000"/>
                <w:sz w:val="22"/>
                <w:szCs w:val="22"/>
              </w:rPr>
              <w:br/>
              <w:t>без аккумулятора: -20–70 °C.</w:t>
            </w:r>
            <w:r w:rsidRPr="00517953">
              <w:rPr>
                <w:color w:val="000000"/>
                <w:sz w:val="22"/>
                <w:szCs w:val="22"/>
              </w:rPr>
              <w:br/>
              <w:t>Влажность: отн. влажность 15–95%.</w:t>
            </w:r>
            <w:r w:rsidRPr="00517953">
              <w:rPr>
                <w:color w:val="000000"/>
                <w:sz w:val="22"/>
                <w:szCs w:val="22"/>
              </w:rPr>
              <w:br/>
              <w:t>Диапазон атмосферного давления при эксплуатации и хранении: 1060–572 мбар</w:t>
            </w:r>
            <w:r w:rsidRPr="00517953">
              <w:rPr>
                <w:color w:val="000000"/>
                <w:sz w:val="22"/>
                <w:szCs w:val="22"/>
              </w:rPr>
              <w:br/>
              <w:t>(-382–4568 м).</w:t>
            </w:r>
            <w:r w:rsidRPr="00517953">
              <w:rPr>
                <w:color w:val="000000"/>
                <w:sz w:val="22"/>
                <w:szCs w:val="22"/>
              </w:rPr>
              <w:br/>
              <w:t>Устойчивость к проникновению воды/твердых частиц: соответствует классу защиты</w:t>
            </w:r>
            <w:r w:rsidRPr="00517953">
              <w:rPr>
                <w:color w:val="000000"/>
                <w:sz w:val="22"/>
                <w:szCs w:val="22"/>
              </w:rPr>
              <w:br/>
              <w:t>IP54 — защита от проникновения пыли (неполная) и водяных струй, распыляемых со всех</w:t>
            </w:r>
            <w:r w:rsidRPr="00517953">
              <w:rPr>
                <w:color w:val="000000"/>
                <w:sz w:val="22"/>
                <w:szCs w:val="22"/>
              </w:rPr>
              <w:br/>
              <w:t>сторон (возможно частичное попадание внутрь).</w:t>
            </w:r>
            <w:r w:rsidRPr="00517953">
              <w:rPr>
                <w:color w:val="000000"/>
                <w:sz w:val="22"/>
                <w:szCs w:val="22"/>
              </w:rPr>
              <w:br/>
              <w:t>Безопасность: отвечает требованиям стандартов EN 60601-2-4:2011/GB9706.8-2009,</w:t>
            </w:r>
            <w:r w:rsidRPr="00517953">
              <w:rPr>
                <w:color w:val="000000"/>
                <w:sz w:val="22"/>
                <w:szCs w:val="22"/>
              </w:rPr>
              <w:br/>
              <w:t>EN 60601-1/A1:2013/GB9706.1-2007.</w:t>
            </w:r>
            <w:r w:rsidRPr="00517953">
              <w:rPr>
                <w:color w:val="000000"/>
                <w:sz w:val="22"/>
                <w:szCs w:val="22"/>
              </w:rPr>
              <w:br/>
              <w:t>Режим работы: непрерывный Питание от сети переменного тока: 100–240 В перем. тока, 50 или 60 Гц, 1–0,46 A,</w:t>
            </w:r>
            <w:r w:rsidRPr="00517953">
              <w:rPr>
                <w:color w:val="000000"/>
                <w:sz w:val="22"/>
                <w:szCs w:val="22"/>
              </w:rPr>
              <w:br/>
              <w:t>оборудование класса I. Питание от аккумулятора: минимум 14,4 В, перезаряжаемый, ионно-литиевый.</w:t>
            </w:r>
          </w:p>
        </w:tc>
      </w:tr>
      <w:tr w:rsidR="005D56BF" w:rsidRPr="00517953" w14:paraId="2382EFE9" w14:textId="77777777" w:rsidTr="00DB613D">
        <w:trPr>
          <w:trHeight w:val="1226"/>
        </w:trPr>
        <w:tc>
          <w:tcPr>
            <w:tcW w:w="7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92A784" w14:textId="77777777" w:rsidR="005D56BF" w:rsidRPr="00517953" w:rsidRDefault="00D45EF3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>
              <w:rPr>
                <w:b/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36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315119" w14:textId="77777777" w:rsidR="005D56BF" w:rsidRPr="00517953" w:rsidRDefault="005D56BF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 w:rsidRPr="00517953">
              <w:rPr>
                <w:b/>
                <w:color w:val="000000"/>
                <w:spacing w:val="2"/>
                <w:sz w:val="22"/>
                <w:szCs w:val="22"/>
              </w:rPr>
              <w:t>Условия осуществления поставки медицинской техники (в соответствии с ИНКОТЕРМС 2010)</w:t>
            </w: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012206" w14:textId="77777777" w:rsidR="005D56BF" w:rsidRPr="00517953" w:rsidRDefault="002C5CBE" w:rsidP="00C00A36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517953">
              <w:rPr>
                <w:sz w:val="22"/>
                <w:szCs w:val="22"/>
                <w:lang w:val="en-US"/>
              </w:rPr>
              <w:t>DDP</w:t>
            </w:r>
            <w:r w:rsidRPr="00517953">
              <w:rPr>
                <w:sz w:val="22"/>
                <w:szCs w:val="22"/>
              </w:rPr>
              <w:t xml:space="preserve"> конечный пользователь</w:t>
            </w:r>
          </w:p>
        </w:tc>
      </w:tr>
      <w:tr w:rsidR="00FA5E65" w:rsidRPr="00517953" w14:paraId="2279D144" w14:textId="77777777" w:rsidTr="00DB613D">
        <w:trPr>
          <w:trHeight w:val="860"/>
        </w:trPr>
        <w:tc>
          <w:tcPr>
            <w:tcW w:w="7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3A8C2B" w14:textId="77777777" w:rsidR="00FA5E65" w:rsidRPr="00517953" w:rsidRDefault="00D45EF3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>
              <w:rPr>
                <w:b/>
                <w:color w:val="000000"/>
                <w:spacing w:val="2"/>
                <w:sz w:val="22"/>
                <w:szCs w:val="22"/>
              </w:rPr>
              <w:t>6</w:t>
            </w:r>
          </w:p>
        </w:tc>
        <w:tc>
          <w:tcPr>
            <w:tcW w:w="36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2040BF" w14:textId="77777777" w:rsidR="00FA5E65" w:rsidRPr="00517953" w:rsidRDefault="00FA5E65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 w:rsidRPr="00517953">
              <w:rPr>
                <w:b/>
                <w:color w:val="000000"/>
                <w:spacing w:val="2"/>
                <w:sz w:val="22"/>
                <w:szCs w:val="22"/>
              </w:rPr>
              <w:t>Срок поставки медицинской техники и место дислокации</w:t>
            </w: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60D000" w14:textId="570A899F" w:rsidR="00FA5E65" w:rsidRPr="00517953" w:rsidRDefault="00975D6B" w:rsidP="009D45B6">
            <w:pPr>
              <w:snapToGrid w:val="0"/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 xml:space="preserve">В течение </w:t>
            </w:r>
            <w:r w:rsidR="00006185">
              <w:rPr>
                <w:sz w:val="22"/>
                <w:szCs w:val="22"/>
              </w:rPr>
              <w:t>75</w:t>
            </w:r>
            <w:r w:rsidR="00FA5E65" w:rsidRPr="00517953">
              <w:rPr>
                <w:sz w:val="22"/>
                <w:szCs w:val="22"/>
              </w:rPr>
              <w:t xml:space="preserve"> календарных дней со дня заключения договора</w:t>
            </w:r>
          </w:p>
          <w:p w14:paraId="2B189081" w14:textId="5B725635" w:rsidR="00FA5E65" w:rsidRPr="00517953" w:rsidRDefault="00FA5E65" w:rsidP="009D45B6">
            <w:pPr>
              <w:snapToGrid w:val="0"/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 xml:space="preserve">РК, Северо-Казахстанская область , г. Петропавловск, ул. </w:t>
            </w:r>
            <w:r w:rsidR="00006185">
              <w:rPr>
                <w:sz w:val="22"/>
                <w:szCs w:val="22"/>
              </w:rPr>
              <w:t>Ульянова,98</w:t>
            </w:r>
            <w:r w:rsidRPr="00517953">
              <w:rPr>
                <w:sz w:val="22"/>
                <w:szCs w:val="22"/>
              </w:rPr>
              <w:t>.</w:t>
            </w:r>
          </w:p>
          <w:p w14:paraId="686C6C0B" w14:textId="77777777" w:rsidR="00FA5E65" w:rsidRPr="00517953" w:rsidRDefault="00FA5E65" w:rsidP="009D45B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A5E65" w:rsidRPr="00517953" w14:paraId="069AD419" w14:textId="77777777" w:rsidTr="00DB613D">
        <w:tc>
          <w:tcPr>
            <w:tcW w:w="7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5DED6E" w14:textId="77777777" w:rsidR="00FA5E65" w:rsidRPr="00517953" w:rsidRDefault="00D45EF3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>
              <w:rPr>
                <w:b/>
                <w:color w:val="000000"/>
                <w:spacing w:val="2"/>
                <w:sz w:val="22"/>
                <w:szCs w:val="22"/>
              </w:rPr>
              <w:t>7</w:t>
            </w:r>
          </w:p>
        </w:tc>
        <w:tc>
          <w:tcPr>
            <w:tcW w:w="36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6A52A0" w14:textId="77777777" w:rsidR="00FA5E65" w:rsidRPr="00517953" w:rsidRDefault="00FA5E65" w:rsidP="009D45B6">
            <w:pPr>
              <w:spacing w:after="360" w:line="285" w:lineRule="atLeast"/>
              <w:textAlignment w:val="baseline"/>
              <w:rPr>
                <w:b/>
                <w:color w:val="000000"/>
                <w:spacing w:val="2"/>
                <w:sz w:val="22"/>
                <w:szCs w:val="22"/>
              </w:rPr>
            </w:pPr>
            <w:r w:rsidRPr="00517953">
              <w:rPr>
                <w:b/>
                <w:color w:val="000000"/>
                <w:spacing w:val="2"/>
                <w:sz w:val="22"/>
                <w:szCs w:val="22"/>
              </w:rPr>
              <w:t xml:space="preserve">Условия гарантийного сервисного обслуживания медицинской техники поставщиком, его сервисными центрами в Республике Казахстан либо с </w:t>
            </w:r>
            <w:r w:rsidRPr="00517953">
              <w:rPr>
                <w:b/>
                <w:color w:val="000000"/>
                <w:spacing w:val="2"/>
                <w:sz w:val="22"/>
                <w:szCs w:val="22"/>
              </w:rPr>
              <w:lastRenderedPageBreak/>
              <w:t>привлечением третьих компетентных лиц</w:t>
            </w:r>
          </w:p>
        </w:tc>
        <w:tc>
          <w:tcPr>
            <w:tcW w:w="10919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5F0B0C6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lastRenderedPageBreak/>
              <w:t>Гарантийное сервисное обслуживание МТ не менее 37 месяцев. Гарантия на МТ не менее 37 месяцев. Плановое техническое обслуживание должно проводиться не реже чем 1 раз в квартал.</w:t>
            </w:r>
          </w:p>
          <w:p w14:paraId="1DBA5DF2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</w:p>
          <w:p w14:paraId="11B2C15E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- замену отработавших ресурс составных частей;</w:t>
            </w:r>
          </w:p>
          <w:p w14:paraId="11B0EC52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- замене или восстановлении отдельных частей МТ;</w:t>
            </w:r>
          </w:p>
          <w:p w14:paraId="4B66CFF8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- настройку и регулировку изделия; специфические для данного изделия работы и т.п.;</w:t>
            </w:r>
          </w:p>
          <w:p w14:paraId="42453030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- чистку, смазку и при необходимости переборку основных механизмов и узлов;</w:t>
            </w:r>
          </w:p>
          <w:p w14:paraId="73568C22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lastRenderedPageBreak/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14:paraId="5A4AE75D" w14:textId="77777777" w:rsidR="00FA5E65" w:rsidRPr="00517953" w:rsidRDefault="00FA5E65" w:rsidP="009D45B6">
            <w:pPr>
              <w:rPr>
                <w:sz w:val="22"/>
                <w:szCs w:val="22"/>
              </w:rPr>
            </w:pPr>
            <w:r w:rsidRPr="00517953">
              <w:rPr>
                <w:sz w:val="22"/>
                <w:szCs w:val="22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14:paraId="7CC7797A" w14:textId="77777777" w:rsidR="00FA5E65" w:rsidRPr="00517953" w:rsidRDefault="00FA5E65" w:rsidP="001F2717">
      <w:pPr>
        <w:jc w:val="center"/>
        <w:rPr>
          <w:b/>
          <w:sz w:val="22"/>
          <w:szCs w:val="22"/>
        </w:rPr>
      </w:pPr>
    </w:p>
    <w:p w14:paraId="1C6BC3C2" w14:textId="77777777" w:rsidR="001F2717" w:rsidRPr="00517953" w:rsidRDefault="001F2717" w:rsidP="00D7357D">
      <w:pPr>
        <w:widowControl w:val="0"/>
        <w:shd w:val="clear" w:color="auto" w:fill="FFFFFF"/>
        <w:rPr>
          <w:b/>
          <w:sz w:val="22"/>
          <w:szCs w:val="22"/>
        </w:rPr>
      </w:pPr>
    </w:p>
    <w:p w14:paraId="6D41B35A" w14:textId="77777777" w:rsidR="00D7357D" w:rsidRPr="00517953" w:rsidRDefault="00D7357D" w:rsidP="00D7357D">
      <w:pPr>
        <w:widowControl w:val="0"/>
        <w:shd w:val="clear" w:color="auto" w:fill="FFFFFF"/>
        <w:rPr>
          <w:b/>
          <w:sz w:val="22"/>
          <w:szCs w:val="22"/>
        </w:rPr>
      </w:pPr>
      <w:r w:rsidRPr="00517953">
        <w:rPr>
          <w:b/>
          <w:sz w:val="22"/>
          <w:szCs w:val="22"/>
        </w:rPr>
        <w:t>Требования к медицинской технике:</w:t>
      </w:r>
    </w:p>
    <w:p w14:paraId="0C8A87A6" w14:textId="77777777" w:rsidR="00D7357D" w:rsidRPr="00517953" w:rsidRDefault="00D7357D" w:rsidP="00D7357D">
      <w:pPr>
        <w:ind w:firstLine="708"/>
        <w:jc w:val="both"/>
        <w:rPr>
          <w:sz w:val="22"/>
          <w:szCs w:val="22"/>
        </w:rPr>
      </w:pPr>
      <w:r w:rsidRPr="00517953">
        <w:rPr>
          <w:color w:val="000000"/>
          <w:sz w:val="22"/>
          <w:szCs w:val="22"/>
        </w:rPr>
        <w:t>1) наличие государственной регистрации в Республике Казахстан, за исключением лекарственных препаратов, изготовленных в аптеках, орфанных препаратов, включенных в приказ Министра здравоохранения Республики Казахстан от 20 октября 2020 года № ҚР ДСМ - 142/2020 "Об утверждении перечня орфанных заболеваний и лекарственных средств для их лечения (орфанных)" (зарегистрирован в Реестре государственной регистрации нормативных правовых актов под № 21479), незарегистрированных лекарственных средств, медицинских изделий, ввезенных на территорию Республики Казахстан на основании заключения (разрешительного документа), комплектующих, входящих в состав изделия медицинского назначения и не используемых в качестве самостоятельного изделия или устройства; при закупе медицинской техники в специальном транспортном средстве – наличие государственной регистрации в Республике Казахстан в качестве единого передвижного медицинского комплекса.</w:t>
      </w:r>
    </w:p>
    <w:p w14:paraId="398299D6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0" w:name="z132"/>
      <w:r w:rsidRPr="00517953">
        <w:rPr>
          <w:color w:val="000000"/>
          <w:sz w:val="22"/>
          <w:szCs w:val="22"/>
        </w:rPr>
        <w:t>      Отсутствие необходимости регистрации комплектующего медицинской техники (комплекта поставки) подтверждается письмом экспертной организации или уполномоченного органа в области здравоохранения;</w:t>
      </w:r>
    </w:p>
    <w:p w14:paraId="625478DD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1" w:name="z133"/>
      <w:bookmarkEnd w:id="0"/>
      <w:r w:rsidRPr="00517953">
        <w:rPr>
          <w:color w:val="000000"/>
          <w:sz w:val="22"/>
          <w:szCs w:val="22"/>
        </w:rPr>
        <w:t xml:space="preserve">      </w:t>
      </w:r>
      <w:r w:rsidRPr="00517953">
        <w:rPr>
          <w:color w:val="000000"/>
          <w:sz w:val="22"/>
          <w:szCs w:val="22"/>
        </w:rPr>
        <w:tab/>
        <w:t>2) соответствие характеристики или технической спецификации условиям объявления или приглашения на закуп.</w:t>
      </w:r>
    </w:p>
    <w:p w14:paraId="5DAD931F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2" w:name="z134"/>
      <w:bookmarkEnd w:id="1"/>
      <w:r w:rsidRPr="00517953">
        <w:rPr>
          <w:color w:val="000000"/>
          <w:sz w:val="22"/>
          <w:szCs w:val="22"/>
        </w:rPr>
        <w:t>      При этом допускается превышение предлагаемых функциональных, технических, качественных и эксплуатационных характеристик медицинской техники требованиям технической спецификации;</w:t>
      </w:r>
    </w:p>
    <w:p w14:paraId="66F1E81F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3" w:name="z135"/>
      <w:bookmarkEnd w:id="2"/>
      <w:r w:rsidRPr="00517953">
        <w:rPr>
          <w:color w:val="000000"/>
          <w:sz w:val="22"/>
          <w:szCs w:val="22"/>
        </w:rPr>
        <w:t xml:space="preserve">       </w:t>
      </w:r>
      <w:r w:rsidRPr="00517953">
        <w:rPr>
          <w:color w:val="000000"/>
          <w:sz w:val="22"/>
          <w:szCs w:val="22"/>
        </w:rPr>
        <w:tab/>
        <w:t>3) непревышение предельных цен по международному непатентованному названию и торговому наименованию (при наличии), утвержденных Приказом 96 и Приказом 77, с учетом наценки единого дистрибьютора (при закупе единым дистрибьютором), цены в объявлении или приглашении на закуп, за исключением незарегистрированных лекарственных средств и медицинских изделий,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здравоохранения;</w:t>
      </w:r>
    </w:p>
    <w:p w14:paraId="6962E1A0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4" w:name="z136"/>
      <w:bookmarkEnd w:id="3"/>
      <w:r w:rsidRPr="00517953">
        <w:rPr>
          <w:color w:val="000000"/>
          <w:sz w:val="22"/>
          <w:szCs w:val="22"/>
        </w:rPr>
        <w:t xml:space="preserve">       </w:t>
      </w:r>
      <w:r w:rsidRPr="00517953">
        <w:rPr>
          <w:color w:val="000000"/>
          <w:sz w:val="22"/>
          <w:szCs w:val="22"/>
        </w:rPr>
        <w:tab/>
        <w:t>4) хранение и транспортировка в условиях, обеспечивающих сохранение их безопасности, эффективности и качества, в соответствии с приказом Министра здравоохранения Республики Казахстан от 16 февраля 2021 года № ҚР ДСМ-19 "Об утверждении правил хранения и транспортировки лекарственных средств и медицинских изделий" (зарегистрирован в Реестре государственной регистрации нормативных правовых актов под № 22230);</w:t>
      </w:r>
    </w:p>
    <w:p w14:paraId="11769457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5" w:name="z137"/>
      <w:bookmarkEnd w:id="4"/>
      <w:r w:rsidRPr="00517953">
        <w:rPr>
          <w:color w:val="000000"/>
          <w:sz w:val="22"/>
          <w:szCs w:val="22"/>
        </w:rPr>
        <w:t xml:space="preserve">      </w:t>
      </w:r>
      <w:r w:rsidRPr="00517953">
        <w:rPr>
          <w:color w:val="000000"/>
          <w:sz w:val="22"/>
          <w:szCs w:val="22"/>
        </w:rPr>
        <w:tab/>
        <w:t>5) соответствие маркировки, потребительской упаковки и инструкции по применению лекарственных средств и медицинских изделий требованиям законодательства Республики Казахстан, за исключением случаев ввоза в Республику Казахстан незарегистрированных лекарственных средств и (или) медицинских изделий;</w:t>
      </w:r>
      <w:bookmarkStart w:id="6" w:name="z150"/>
      <w:bookmarkEnd w:id="5"/>
    </w:p>
    <w:p w14:paraId="0D257F96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7" w:name="z151"/>
      <w:bookmarkEnd w:id="6"/>
      <w:r w:rsidRPr="00517953">
        <w:rPr>
          <w:color w:val="000000"/>
          <w:sz w:val="22"/>
          <w:szCs w:val="22"/>
        </w:rPr>
        <w:t>     </w:t>
      </w:r>
      <w:r w:rsidRPr="00517953">
        <w:rPr>
          <w:color w:val="000000"/>
          <w:sz w:val="22"/>
          <w:szCs w:val="22"/>
        </w:rPr>
        <w:tab/>
        <w:t xml:space="preserve"> 6) новизна медицинской техники, ее неиспользованность и производство в период двадцати четырех месяцев, предшествующих моменту поставки;</w:t>
      </w:r>
    </w:p>
    <w:p w14:paraId="729C56E2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8" w:name="z152"/>
      <w:bookmarkEnd w:id="7"/>
      <w:r w:rsidRPr="00517953">
        <w:rPr>
          <w:color w:val="000000"/>
          <w:sz w:val="22"/>
          <w:szCs w:val="22"/>
        </w:rPr>
        <w:t>     </w:t>
      </w:r>
      <w:r w:rsidRPr="00517953">
        <w:rPr>
          <w:color w:val="000000"/>
          <w:sz w:val="22"/>
          <w:szCs w:val="22"/>
        </w:rPr>
        <w:tab/>
        <w:t xml:space="preserve"> 7) внесение медицинской техники, относящейся к средствам измерения, в реестр государственной системы единства измерений Республики Казахстан в соответствии с законодательством Республики Казахстан о единстве измерений.</w:t>
      </w:r>
    </w:p>
    <w:p w14:paraId="72BE218C" w14:textId="77777777" w:rsidR="00D7357D" w:rsidRPr="00517953" w:rsidRDefault="00D7357D" w:rsidP="00D7357D">
      <w:pPr>
        <w:jc w:val="both"/>
        <w:rPr>
          <w:color w:val="000000"/>
          <w:sz w:val="22"/>
          <w:szCs w:val="22"/>
        </w:rPr>
      </w:pPr>
      <w:bookmarkStart w:id="9" w:name="z153"/>
      <w:bookmarkEnd w:id="8"/>
      <w:r w:rsidRPr="00517953">
        <w:rPr>
          <w:color w:val="000000"/>
          <w:sz w:val="22"/>
          <w:szCs w:val="22"/>
        </w:rPr>
        <w:t>     </w:t>
      </w:r>
      <w:r w:rsidRPr="00517953">
        <w:rPr>
          <w:color w:val="000000"/>
          <w:sz w:val="22"/>
          <w:szCs w:val="22"/>
        </w:rPr>
        <w:tab/>
        <w:t xml:space="preserve"> Отсутствие необходимости внесения медицинской техники в реестр государственной системы единства измерений Республики Казахстан подтверждается в соответствии с законодательством Республики Казахстан об обеспечении единства измерений;</w:t>
      </w:r>
    </w:p>
    <w:p w14:paraId="0319E509" w14:textId="77777777" w:rsidR="005A3366" w:rsidRPr="00517953" w:rsidRDefault="005A3366" w:rsidP="00D7357D">
      <w:pPr>
        <w:jc w:val="both"/>
        <w:rPr>
          <w:sz w:val="22"/>
          <w:szCs w:val="22"/>
        </w:rPr>
      </w:pPr>
      <w:r w:rsidRPr="00517953">
        <w:rPr>
          <w:color w:val="000000"/>
          <w:sz w:val="22"/>
          <w:szCs w:val="22"/>
        </w:rPr>
        <w:t xml:space="preserve">         </w:t>
      </w:r>
      <w:r w:rsidR="00AD4784" w:rsidRPr="00517953">
        <w:rPr>
          <w:color w:val="000000"/>
          <w:sz w:val="22"/>
          <w:szCs w:val="22"/>
        </w:rPr>
        <w:t xml:space="preserve">      </w:t>
      </w:r>
      <w:r w:rsidRPr="00517953">
        <w:rPr>
          <w:color w:val="000000"/>
          <w:sz w:val="22"/>
          <w:szCs w:val="22"/>
        </w:rPr>
        <w:t xml:space="preserve"> 8) соблюдение количества, качества и сроков поставки условиям договора</w:t>
      </w:r>
    </w:p>
    <w:p w14:paraId="13743069" w14:textId="77777777" w:rsidR="00D7357D" w:rsidRPr="00517953" w:rsidRDefault="00D7357D" w:rsidP="00D7357D">
      <w:pPr>
        <w:jc w:val="both"/>
        <w:rPr>
          <w:sz w:val="22"/>
          <w:szCs w:val="22"/>
        </w:rPr>
      </w:pPr>
      <w:bookmarkStart w:id="10" w:name="z154"/>
      <w:bookmarkEnd w:id="9"/>
      <w:r w:rsidRPr="00517953">
        <w:rPr>
          <w:color w:val="000000"/>
          <w:sz w:val="22"/>
          <w:szCs w:val="22"/>
        </w:rPr>
        <w:t>     </w:t>
      </w:r>
      <w:bookmarkStart w:id="11" w:name="z155"/>
      <w:bookmarkEnd w:id="10"/>
      <w:r w:rsidR="00AD4784" w:rsidRPr="00517953">
        <w:rPr>
          <w:color w:val="000000"/>
          <w:sz w:val="22"/>
          <w:szCs w:val="22"/>
        </w:rPr>
        <w:t> </w:t>
      </w:r>
      <w:r w:rsidR="00AD4784" w:rsidRPr="00517953">
        <w:rPr>
          <w:color w:val="000000"/>
          <w:sz w:val="22"/>
          <w:szCs w:val="22"/>
        </w:rPr>
        <w:tab/>
        <w:t> </w:t>
      </w:r>
      <w:r w:rsidRPr="00517953">
        <w:rPr>
          <w:color w:val="000000"/>
          <w:sz w:val="22"/>
          <w:szCs w:val="22"/>
        </w:rPr>
        <w:t xml:space="preserve">Условия, предусмотренные подпунктами 4), 5), 6), </w:t>
      </w:r>
      <w:r w:rsidR="00E83B88" w:rsidRPr="00517953">
        <w:rPr>
          <w:color w:val="000000"/>
          <w:sz w:val="22"/>
          <w:szCs w:val="22"/>
        </w:rPr>
        <w:t xml:space="preserve">7), 8), </w:t>
      </w:r>
      <w:r w:rsidRPr="00517953">
        <w:rPr>
          <w:color w:val="000000"/>
          <w:sz w:val="22"/>
          <w:szCs w:val="22"/>
        </w:rPr>
        <w:t>пункта 11 настоящих Правил, подтверждаются поставщиком при исполнении договора поставки или закупа.</w:t>
      </w:r>
      <w:bookmarkEnd w:id="11"/>
    </w:p>
    <w:p w14:paraId="6B71F114" w14:textId="77777777" w:rsidR="00D7357D" w:rsidRPr="00517953" w:rsidRDefault="00D7357D" w:rsidP="00D7357D">
      <w:pPr>
        <w:rPr>
          <w:sz w:val="22"/>
          <w:szCs w:val="22"/>
        </w:rPr>
      </w:pPr>
    </w:p>
    <w:p w14:paraId="187F5CB0" w14:textId="77777777" w:rsidR="00252111" w:rsidRPr="006B0EE6" w:rsidRDefault="00252111" w:rsidP="00252111"/>
    <w:p w14:paraId="69138D1F" w14:textId="5297A28F" w:rsidR="009038F8" w:rsidRPr="003D6673" w:rsidRDefault="002E37E0" w:rsidP="002E37E0">
      <w:pPr>
        <w:jc w:val="center"/>
        <w:rPr>
          <w:b/>
          <w:bCs/>
          <w:sz w:val="28"/>
          <w:szCs w:val="28"/>
          <w:lang w:eastAsia="ko-KR"/>
        </w:rPr>
      </w:pPr>
      <w:r w:rsidRPr="003D6673">
        <w:rPr>
          <w:b/>
          <w:bCs/>
          <w:sz w:val="28"/>
          <w:szCs w:val="28"/>
          <w:lang w:eastAsia="ko-KR"/>
        </w:rPr>
        <w:t>и.о. директора</w:t>
      </w:r>
      <w:r w:rsidRPr="003D6673">
        <w:rPr>
          <w:b/>
          <w:bCs/>
          <w:sz w:val="28"/>
          <w:szCs w:val="28"/>
          <w:lang w:eastAsia="ko-KR"/>
        </w:rPr>
        <w:tab/>
      </w:r>
      <w:r w:rsidRPr="003D6673">
        <w:rPr>
          <w:b/>
          <w:bCs/>
          <w:sz w:val="28"/>
          <w:szCs w:val="28"/>
          <w:lang w:eastAsia="ko-KR"/>
        </w:rPr>
        <w:tab/>
      </w:r>
      <w:r w:rsidRPr="003D6673">
        <w:rPr>
          <w:b/>
          <w:bCs/>
          <w:sz w:val="28"/>
          <w:szCs w:val="28"/>
          <w:lang w:eastAsia="ko-KR"/>
        </w:rPr>
        <w:tab/>
      </w:r>
      <w:r w:rsidR="003D6673">
        <w:rPr>
          <w:b/>
          <w:bCs/>
          <w:sz w:val="28"/>
          <w:szCs w:val="28"/>
          <w:lang w:eastAsia="ko-KR"/>
        </w:rPr>
        <w:tab/>
      </w:r>
      <w:r w:rsidRPr="003D6673">
        <w:rPr>
          <w:b/>
          <w:bCs/>
          <w:sz w:val="28"/>
          <w:szCs w:val="28"/>
          <w:lang w:eastAsia="ko-KR"/>
        </w:rPr>
        <w:tab/>
        <w:t>Белоног Ю.А.</w:t>
      </w:r>
    </w:p>
    <w:sectPr w:rsidR="009038F8" w:rsidRPr="003D6673" w:rsidSect="00D73955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F5C9A" w14:textId="77777777" w:rsidR="00B63422" w:rsidRDefault="00B63422">
      <w:r>
        <w:separator/>
      </w:r>
    </w:p>
  </w:endnote>
  <w:endnote w:type="continuationSeparator" w:id="0">
    <w:p w14:paraId="7FAB036B" w14:textId="77777777" w:rsidR="00B63422" w:rsidRDefault="00B63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E89B1" w14:textId="77777777" w:rsidR="00B63422" w:rsidRDefault="00B63422">
      <w:r>
        <w:separator/>
      </w:r>
    </w:p>
  </w:footnote>
  <w:footnote w:type="continuationSeparator" w:id="0">
    <w:p w14:paraId="74A9CBF5" w14:textId="77777777" w:rsidR="00B63422" w:rsidRDefault="00B63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5102D"/>
    <w:multiLevelType w:val="hybridMultilevel"/>
    <w:tmpl w:val="54DC0238"/>
    <w:lvl w:ilvl="0" w:tplc="F2F8BB4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37556"/>
    <w:multiLevelType w:val="hybridMultilevel"/>
    <w:tmpl w:val="878A512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2BB17138"/>
    <w:multiLevelType w:val="multilevel"/>
    <w:tmpl w:val="D28A9CDE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E7BFB"/>
    <w:multiLevelType w:val="hybridMultilevel"/>
    <w:tmpl w:val="2786C53C"/>
    <w:lvl w:ilvl="0" w:tplc="049C2258">
      <w:start w:val="1"/>
      <w:numFmt w:val="decimal"/>
      <w:lvlText w:val="%1."/>
      <w:lvlJc w:val="left"/>
      <w:pPr>
        <w:ind w:left="502" w:hanging="360"/>
      </w:pPr>
      <w:rPr>
        <w:lang w:val="ru-RU"/>
      </w:rPr>
    </w:lvl>
    <w:lvl w:ilvl="1" w:tplc="F6FA6EA2">
      <w:start w:val="1"/>
      <w:numFmt w:val="lowerLetter"/>
      <w:lvlText w:val="%2."/>
      <w:lvlJc w:val="left"/>
      <w:pPr>
        <w:ind w:left="1222" w:hanging="360"/>
      </w:pPr>
    </w:lvl>
    <w:lvl w:ilvl="2" w:tplc="C2B2D4EC">
      <w:start w:val="1"/>
      <w:numFmt w:val="lowerRoman"/>
      <w:lvlText w:val="%3."/>
      <w:lvlJc w:val="right"/>
      <w:pPr>
        <w:ind w:left="1942" w:hanging="180"/>
      </w:pPr>
    </w:lvl>
    <w:lvl w:ilvl="3" w:tplc="F2044B68">
      <w:start w:val="1"/>
      <w:numFmt w:val="decimal"/>
      <w:lvlText w:val="%4."/>
      <w:lvlJc w:val="left"/>
      <w:pPr>
        <w:ind w:left="2662" w:hanging="360"/>
      </w:pPr>
    </w:lvl>
    <w:lvl w:ilvl="4" w:tplc="2AF0C84A">
      <w:start w:val="1"/>
      <w:numFmt w:val="lowerLetter"/>
      <w:lvlText w:val="%5."/>
      <w:lvlJc w:val="left"/>
      <w:pPr>
        <w:ind w:left="3382" w:hanging="360"/>
      </w:pPr>
    </w:lvl>
    <w:lvl w:ilvl="5" w:tplc="365815A2">
      <w:start w:val="1"/>
      <w:numFmt w:val="lowerRoman"/>
      <w:lvlText w:val="%6."/>
      <w:lvlJc w:val="right"/>
      <w:pPr>
        <w:ind w:left="4102" w:hanging="180"/>
      </w:pPr>
    </w:lvl>
    <w:lvl w:ilvl="6" w:tplc="3446B9EA">
      <w:start w:val="1"/>
      <w:numFmt w:val="decimal"/>
      <w:lvlText w:val="%7."/>
      <w:lvlJc w:val="left"/>
      <w:pPr>
        <w:ind w:left="4822" w:hanging="360"/>
      </w:pPr>
    </w:lvl>
    <w:lvl w:ilvl="7" w:tplc="D5EA23CA">
      <w:start w:val="1"/>
      <w:numFmt w:val="lowerLetter"/>
      <w:lvlText w:val="%8."/>
      <w:lvlJc w:val="left"/>
      <w:pPr>
        <w:ind w:left="5542" w:hanging="360"/>
      </w:pPr>
    </w:lvl>
    <w:lvl w:ilvl="8" w:tplc="6D20E296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C6D4ECF"/>
    <w:multiLevelType w:val="hybridMultilevel"/>
    <w:tmpl w:val="3146A9D6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47222000"/>
    <w:multiLevelType w:val="hybridMultilevel"/>
    <w:tmpl w:val="5034621A"/>
    <w:lvl w:ilvl="0" w:tplc="A06E219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908C7"/>
    <w:multiLevelType w:val="hybridMultilevel"/>
    <w:tmpl w:val="F9EA2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272F1"/>
    <w:multiLevelType w:val="hybridMultilevel"/>
    <w:tmpl w:val="C1265514"/>
    <w:lvl w:ilvl="0" w:tplc="3496CF96">
      <w:numFmt w:val="bullet"/>
      <w:lvlText w:val=""/>
      <w:lvlJc w:val="left"/>
      <w:pPr>
        <w:ind w:left="1840" w:hanging="360"/>
      </w:pPr>
      <w:rPr>
        <w:rFonts w:ascii="Symbol" w:eastAsia="Symbol" w:hAnsi="Symbol"/>
        <w:sz w:val="24"/>
        <w:szCs w:val="24"/>
        <w:lang w:val="ru-RU" w:eastAsia="en-US" w:bidi="ar-SA"/>
      </w:rPr>
    </w:lvl>
    <w:lvl w:ilvl="1" w:tplc="6AACE4E2">
      <w:numFmt w:val="bullet"/>
      <w:lvlText w:val=""/>
      <w:lvlJc w:val="left"/>
      <w:pPr>
        <w:ind w:left="1934" w:hanging="358"/>
      </w:pPr>
      <w:rPr>
        <w:rFonts w:ascii="Symbol" w:eastAsia="Symbol" w:hAnsi="Symbol"/>
        <w:sz w:val="24"/>
        <w:szCs w:val="24"/>
        <w:lang w:val="ru-RU" w:eastAsia="en-US" w:bidi="ar-SA"/>
      </w:rPr>
    </w:lvl>
    <w:lvl w:ilvl="2" w:tplc="4660453E">
      <w:numFmt w:val="bullet"/>
      <w:lvlText w:val="•"/>
      <w:lvlJc w:val="left"/>
      <w:pPr>
        <w:ind w:left="3025" w:hanging="358"/>
      </w:pPr>
      <w:rPr>
        <w:lang w:val="ru-RU" w:eastAsia="en-US" w:bidi="ar-SA"/>
      </w:rPr>
    </w:lvl>
    <w:lvl w:ilvl="3" w:tplc="ECECB96C">
      <w:numFmt w:val="bullet"/>
      <w:lvlText w:val="•"/>
      <w:lvlJc w:val="left"/>
      <w:pPr>
        <w:ind w:left="4111" w:hanging="358"/>
      </w:pPr>
      <w:rPr>
        <w:lang w:val="ru-RU" w:eastAsia="en-US" w:bidi="ar-SA"/>
      </w:rPr>
    </w:lvl>
    <w:lvl w:ilvl="4" w:tplc="DDF210EC">
      <w:numFmt w:val="bullet"/>
      <w:lvlText w:val="•"/>
      <w:lvlJc w:val="left"/>
      <w:pPr>
        <w:ind w:left="5197" w:hanging="358"/>
      </w:pPr>
      <w:rPr>
        <w:lang w:val="ru-RU" w:eastAsia="en-US" w:bidi="ar-SA"/>
      </w:rPr>
    </w:lvl>
    <w:lvl w:ilvl="5" w:tplc="7E7025C4">
      <w:numFmt w:val="bullet"/>
      <w:lvlText w:val="•"/>
      <w:lvlJc w:val="left"/>
      <w:pPr>
        <w:ind w:left="6282" w:hanging="358"/>
      </w:pPr>
      <w:rPr>
        <w:lang w:val="ru-RU" w:eastAsia="en-US" w:bidi="ar-SA"/>
      </w:rPr>
    </w:lvl>
    <w:lvl w:ilvl="6" w:tplc="265039C6">
      <w:numFmt w:val="bullet"/>
      <w:lvlText w:val="•"/>
      <w:lvlJc w:val="left"/>
      <w:pPr>
        <w:ind w:left="7368" w:hanging="358"/>
      </w:pPr>
      <w:rPr>
        <w:lang w:val="ru-RU" w:eastAsia="en-US" w:bidi="ar-SA"/>
      </w:rPr>
    </w:lvl>
    <w:lvl w:ilvl="7" w:tplc="CBB200FA">
      <w:numFmt w:val="bullet"/>
      <w:lvlText w:val="•"/>
      <w:lvlJc w:val="left"/>
      <w:pPr>
        <w:ind w:left="8454" w:hanging="358"/>
      </w:pPr>
      <w:rPr>
        <w:lang w:val="ru-RU" w:eastAsia="en-US" w:bidi="ar-SA"/>
      </w:rPr>
    </w:lvl>
    <w:lvl w:ilvl="8" w:tplc="AFBAF310">
      <w:numFmt w:val="bullet"/>
      <w:lvlText w:val="•"/>
      <w:lvlJc w:val="left"/>
      <w:pPr>
        <w:ind w:left="9539" w:hanging="358"/>
      </w:pPr>
      <w:rPr>
        <w:lang w:val="ru-RU" w:eastAsia="en-US" w:bidi="ar-SA"/>
      </w:rPr>
    </w:lvl>
  </w:abstractNum>
  <w:abstractNum w:abstractNumId="8" w15:restartNumberingAfterBreak="0">
    <w:nsid w:val="6BB7138D"/>
    <w:multiLevelType w:val="multilevel"/>
    <w:tmpl w:val="540EF6B8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 w15:restartNumberingAfterBreak="0">
    <w:nsid w:val="7DE767AB"/>
    <w:multiLevelType w:val="hybridMultilevel"/>
    <w:tmpl w:val="9F425504"/>
    <w:lvl w:ilvl="0" w:tplc="0419000D">
      <w:start w:val="1"/>
      <w:numFmt w:val="bullet"/>
      <w:lvlText w:val=""/>
      <w:lvlJc w:val="left"/>
      <w:pPr>
        <w:ind w:left="10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 w16cid:durableId="545530138">
    <w:abstractNumId w:val="3"/>
  </w:num>
  <w:num w:numId="2" w16cid:durableId="384911980">
    <w:abstractNumId w:val="7"/>
  </w:num>
  <w:num w:numId="3" w16cid:durableId="935671933">
    <w:abstractNumId w:val="2"/>
  </w:num>
  <w:num w:numId="4" w16cid:durableId="1987346339">
    <w:abstractNumId w:val="5"/>
  </w:num>
  <w:num w:numId="5" w16cid:durableId="255135037">
    <w:abstractNumId w:val="0"/>
  </w:num>
  <w:num w:numId="6" w16cid:durableId="161090427">
    <w:abstractNumId w:val="1"/>
  </w:num>
  <w:num w:numId="7" w16cid:durableId="2047831268">
    <w:abstractNumId w:val="4"/>
  </w:num>
  <w:num w:numId="8" w16cid:durableId="1903446640">
    <w:abstractNumId w:val="6"/>
  </w:num>
  <w:num w:numId="9" w16cid:durableId="2015104425">
    <w:abstractNumId w:val="9"/>
  </w:num>
  <w:num w:numId="10" w16cid:durableId="7101140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F8"/>
    <w:rsid w:val="00002C74"/>
    <w:rsid w:val="00006185"/>
    <w:rsid w:val="0002544D"/>
    <w:rsid w:val="00033AEE"/>
    <w:rsid w:val="00041A32"/>
    <w:rsid w:val="00063212"/>
    <w:rsid w:val="00065DED"/>
    <w:rsid w:val="000714C4"/>
    <w:rsid w:val="00093899"/>
    <w:rsid w:val="00096710"/>
    <w:rsid w:val="000A0321"/>
    <w:rsid w:val="000C59AD"/>
    <w:rsid w:val="001077FA"/>
    <w:rsid w:val="0011148D"/>
    <w:rsid w:val="0012378A"/>
    <w:rsid w:val="00132339"/>
    <w:rsid w:val="001435E8"/>
    <w:rsid w:val="00194C01"/>
    <w:rsid w:val="001B5A6C"/>
    <w:rsid w:val="001C5F44"/>
    <w:rsid w:val="001C72F7"/>
    <w:rsid w:val="001D1E1B"/>
    <w:rsid w:val="001D35FA"/>
    <w:rsid w:val="001D4FAC"/>
    <w:rsid w:val="001F2717"/>
    <w:rsid w:val="001F3F79"/>
    <w:rsid w:val="001F7286"/>
    <w:rsid w:val="00204D46"/>
    <w:rsid w:val="00224E1F"/>
    <w:rsid w:val="0023028D"/>
    <w:rsid w:val="0023368A"/>
    <w:rsid w:val="00236220"/>
    <w:rsid w:val="00240EFA"/>
    <w:rsid w:val="00252111"/>
    <w:rsid w:val="00297F4A"/>
    <w:rsid w:val="002A3E11"/>
    <w:rsid w:val="002C5CBE"/>
    <w:rsid w:val="002C60BF"/>
    <w:rsid w:val="002E37E0"/>
    <w:rsid w:val="002F5A45"/>
    <w:rsid w:val="0031019E"/>
    <w:rsid w:val="00333B4B"/>
    <w:rsid w:val="003378DB"/>
    <w:rsid w:val="0034222B"/>
    <w:rsid w:val="00357F8E"/>
    <w:rsid w:val="0036243C"/>
    <w:rsid w:val="00366EF9"/>
    <w:rsid w:val="00384835"/>
    <w:rsid w:val="0038565E"/>
    <w:rsid w:val="00387E16"/>
    <w:rsid w:val="003A26D7"/>
    <w:rsid w:val="003B10FF"/>
    <w:rsid w:val="003C4C0E"/>
    <w:rsid w:val="003C4DBB"/>
    <w:rsid w:val="003D1C23"/>
    <w:rsid w:val="003D1DF5"/>
    <w:rsid w:val="003D6673"/>
    <w:rsid w:val="004002F6"/>
    <w:rsid w:val="00413B1A"/>
    <w:rsid w:val="0041484F"/>
    <w:rsid w:val="00420F98"/>
    <w:rsid w:val="004254A1"/>
    <w:rsid w:val="00433AD1"/>
    <w:rsid w:val="00442633"/>
    <w:rsid w:val="004658EA"/>
    <w:rsid w:val="0048242D"/>
    <w:rsid w:val="004833FB"/>
    <w:rsid w:val="004B51F7"/>
    <w:rsid w:val="004B5E72"/>
    <w:rsid w:val="004C0298"/>
    <w:rsid w:val="004C27AD"/>
    <w:rsid w:val="004D5561"/>
    <w:rsid w:val="004E188E"/>
    <w:rsid w:val="00517953"/>
    <w:rsid w:val="0052385F"/>
    <w:rsid w:val="0055203F"/>
    <w:rsid w:val="0057048A"/>
    <w:rsid w:val="005769FF"/>
    <w:rsid w:val="00576B03"/>
    <w:rsid w:val="0058601C"/>
    <w:rsid w:val="00592CC2"/>
    <w:rsid w:val="005930E5"/>
    <w:rsid w:val="005A3366"/>
    <w:rsid w:val="005A6622"/>
    <w:rsid w:val="005D56BF"/>
    <w:rsid w:val="005E0B3D"/>
    <w:rsid w:val="005F156D"/>
    <w:rsid w:val="0060223E"/>
    <w:rsid w:val="00604070"/>
    <w:rsid w:val="00637029"/>
    <w:rsid w:val="006426DA"/>
    <w:rsid w:val="00653271"/>
    <w:rsid w:val="006915D2"/>
    <w:rsid w:val="0069481A"/>
    <w:rsid w:val="006B5344"/>
    <w:rsid w:val="006B658F"/>
    <w:rsid w:val="006C0231"/>
    <w:rsid w:val="006C2D0F"/>
    <w:rsid w:val="006F27D7"/>
    <w:rsid w:val="007005DC"/>
    <w:rsid w:val="00704F1B"/>
    <w:rsid w:val="007302AC"/>
    <w:rsid w:val="00750C27"/>
    <w:rsid w:val="00751932"/>
    <w:rsid w:val="007A1706"/>
    <w:rsid w:val="007C14C3"/>
    <w:rsid w:val="007C1AAB"/>
    <w:rsid w:val="007F04FF"/>
    <w:rsid w:val="007F056F"/>
    <w:rsid w:val="007F28BB"/>
    <w:rsid w:val="00800AD4"/>
    <w:rsid w:val="00802E6F"/>
    <w:rsid w:val="00814466"/>
    <w:rsid w:val="00817B3D"/>
    <w:rsid w:val="00836F8C"/>
    <w:rsid w:val="008415C0"/>
    <w:rsid w:val="008513DC"/>
    <w:rsid w:val="00861435"/>
    <w:rsid w:val="00871045"/>
    <w:rsid w:val="00891A2B"/>
    <w:rsid w:val="008A61D8"/>
    <w:rsid w:val="008B1033"/>
    <w:rsid w:val="008B5309"/>
    <w:rsid w:val="008D7D12"/>
    <w:rsid w:val="008F2374"/>
    <w:rsid w:val="008F7EA1"/>
    <w:rsid w:val="009038F8"/>
    <w:rsid w:val="00912E2D"/>
    <w:rsid w:val="00925766"/>
    <w:rsid w:val="009261EE"/>
    <w:rsid w:val="00933099"/>
    <w:rsid w:val="009533FB"/>
    <w:rsid w:val="00963310"/>
    <w:rsid w:val="00970BDF"/>
    <w:rsid w:val="00975D6B"/>
    <w:rsid w:val="00995217"/>
    <w:rsid w:val="009A2934"/>
    <w:rsid w:val="009C2F14"/>
    <w:rsid w:val="009D45B6"/>
    <w:rsid w:val="009F0289"/>
    <w:rsid w:val="009F1904"/>
    <w:rsid w:val="009F25FC"/>
    <w:rsid w:val="00A144BA"/>
    <w:rsid w:val="00A45678"/>
    <w:rsid w:val="00A50BE9"/>
    <w:rsid w:val="00A53309"/>
    <w:rsid w:val="00A62E37"/>
    <w:rsid w:val="00A665E5"/>
    <w:rsid w:val="00A67564"/>
    <w:rsid w:val="00A76611"/>
    <w:rsid w:val="00A81051"/>
    <w:rsid w:val="00AA7856"/>
    <w:rsid w:val="00AD2105"/>
    <w:rsid w:val="00AD4784"/>
    <w:rsid w:val="00AF087C"/>
    <w:rsid w:val="00B005CA"/>
    <w:rsid w:val="00B23E69"/>
    <w:rsid w:val="00B314CA"/>
    <w:rsid w:val="00B33119"/>
    <w:rsid w:val="00B41174"/>
    <w:rsid w:val="00B51168"/>
    <w:rsid w:val="00B63422"/>
    <w:rsid w:val="00B86411"/>
    <w:rsid w:val="00B959E8"/>
    <w:rsid w:val="00B95EF6"/>
    <w:rsid w:val="00B970E9"/>
    <w:rsid w:val="00BA3767"/>
    <w:rsid w:val="00BA37C4"/>
    <w:rsid w:val="00BA3EC5"/>
    <w:rsid w:val="00BA6148"/>
    <w:rsid w:val="00BD2A42"/>
    <w:rsid w:val="00BD7E0F"/>
    <w:rsid w:val="00BF3CE8"/>
    <w:rsid w:val="00C00A36"/>
    <w:rsid w:val="00C20687"/>
    <w:rsid w:val="00C24051"/>
    <w:rsid w:val="00C4623E"/>
    <w:rsid w:val="00C50BDD"/>
    <w:rsid w:val="00C55531"/>
    <w:rsid w:val="00C8515E"/>
    <w:rsid w:val="00CB383C"/>
    <w:rsid w:val="00CC3B57"/>
    <w:rsid w:val="00CC6E61"/>
    <w:rsid w:val="00CE41E6"/>
    <w:rsid w:val="00CE4A0F"/>
    <w:rsid w:val="00D26233"/>
    <w:rsid w:val="00D375AF"/>
    <w:rsid w:val="00D4404D"/>
    <w:rsid w:val="00D45EF3"/>
    <w:rsid w:val="00D7357D"/>
    <w:rsid w:val="00D73955"/>
    <w:rsid w:val="00D745EC"/>
    <w:rsid w:val="00D746B6"/>
    <w:rsid w:val="00D75A43"/>
    <w:rsid w:val="00D85FDD"/>
    <w:rsid w:val="00DA5758"/>
    <w:rsid w:val="00DB613D"/>
    <w:rsid w:val="00DC0DFB"/>
    <w:rsid w:val="00DC6D49"/>
    <w:rsid w:val="00E157C9"/>
    <w:rsid w:val="00E206FF"/>
    <w:rsid w:val="00E26569"/>
    <w:rsid w:val="00E33259"/>
    <w:rsid w:val="00E356F8"/>
    <w:rsid w:val="00E35AB4"/>
    <w:rsid w:val="00E36C2F"/>
    <w:rsid w:val="00E45C5F"/>
    <w:rsid w:val="00E56545"/>
    <w:rsid w:val="00E70484"/>
    <w:rsid w:val="00E7192D"/>
    <w:rsid w:val="00E758AB"/>
    <w:rsid w:val="00E83B88"/>
    <w:rsid w:val="00EC3195"/>
    <w:rsid w:val="00EF5729"/>
    <w:rsid w:val="00F06317"/>
    <w:rsid w:val="00F12A38"/>
    <w:rsid w:val="00F21621"/>
    <w:rsid w:val="00F50E70"/>
    <w:rsid w:val="00F63C3B"/>
    <w:rsid w:val="00F65596"/>
    <w:rsid w:val="00F821A8"/>
    <w:rsid w:val="00F90639"/>
    <w:rsid w:val="00FA3A2B"/>
    <w:rsid w:val="00FA5E65"/>
    <w:rsid w:val="00FB113A"/>
    <w:rsid w:val="00FE71F5"/>
    <w:rsid w:val="00FE7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F8335"/>
  <w15:docId w15:val="{09619CE3-E916-4D52-B1A1-31A26D1A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C6D49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C6D49"/>
    <w:pPr>
      <w:keepNext/>
      <w:keepLines/>
      <w:spacing w:before="240"/>
      <w:outlineLvl w:val="0"/>
    </w:pPr>
    <w:rPr>
      <w:rFonts w:ascii="Cambria" w:eastAsia="Malgun Gothic" w:hAnsi="Cambria"/>
      <w:color w:val="365F91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C6D4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qFormat/>
    <w:rsid w:val="00DC6D49"/>
    <w:pPr>
      <w:keepNext/>
      <w:ind w:firstLine="720"/>
      <w:jc w:val="both"/>
      <w:outlineLvl w:val="2"/>
    </w:pPr>
    <w:rPr>
      <w:b/>
      <w:bCs/>
      <w:color w:val="000000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C6D4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C6D4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DC6D4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C6D4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C6D4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C6D4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DC6D4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DC6D4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DC6D4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DC6D4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DC6D4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DC6D4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DC6D4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DC6D4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DC6D4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rsid w:val="00DC6D49"/>
    <w:pPr>
      <w:ind w:left="720"/>
      <w:contextualSpacing/>
    </w:pPr>
    <w:rPr>
      <w:rFonts w:eastAsia="Malgun Gothic"/>
    </w:rPr>
  </w:style>
  <w:style w:type="paragraph" w:styleId="a4">
    <w:name w:val="No Spacing"/>
    <w:link w:val="a5"/>
    <w:uiPriority w:val="1"/>
    <w:qFormat/>
    <w:rsid w:val="00DC6D49"/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DC6D49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sid w:val="00DC6D49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DC6D49"/>
    <w:pPr>
      <w:spacing w:before="200" w:after="200"/>
    </w:pPr>
  </w:style>
  <w:style w:type="character" w:customStyle="1" w:styleId="a9">
    <w:name w:val="Подзаголовок Знак"/>
    <w:link w:val="a8"/>
    <w:uiPriority w:val="11"/>
    <w:rsid w:val="00DC6D4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C6D4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C6D49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DC6D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DC6D49"/>
    <w:rPr>
      <w:i/>
    </w:rPr>
  </w:style>
  <w:style w:type="paragraph" w:styleId="ac">
    <w:name w:val="header"/>
    <w:basedOn w:val="a"/>
    <w:link w:val="ad"/>
    <w:uiPriority w:val="99"/>
    <w:unhideWhenUsed/>
    <w:rsid w:val="00DC6D49"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  <w:rsid w:val="00DC6D49"/>
  </w:style>
  <w:style w:type="paragraph" w:styleId="ae">
    <w:name w:val="footer"/>
    <w:basedOn w:val="a"/>
    <w:link w:val="af"/>
    <w:uiPriority w:val="99"/>
    <w:unhideWhenUsed/>
    <w:rsid w:val="00DC6D4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DC6D49"/>
  </w:style>
  <w:style w:type="paragraph" w:styleId="af0">
    <w:name w:val="caption"/>
    <w:basedOn w:val="a"/>
    <w:next w:val="a"/>
    <w:unhideWhenUsed/>
    <w:qFormat/>
    <w:rsid w:val="00DC6D4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  <w:rsid w:val="00DC6D49"/>
  </w:style>
  <w:style w:type="table" w:styleId="af1">
    <w:name w:val="Table Grid"/>
    <w:uiPriority w:val="59"/>
    <w:rsid w:val="00DC6D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C6D4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DC6D4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DC6D4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DC6D4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DC6D4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DC6D4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DC6D4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DC6D4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DC6D4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DC6D4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DC6D4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DC6D4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DC6D4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DC6D4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DC6D4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DC6D4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DC6D4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DC6D4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DC6D4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DC6D4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DC6D4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DC6D4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DC6D4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DC6D4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DC6D4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DC6D4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DC6D4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DC6D4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DC6D49"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DC6D49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DC6D49"/>
    <w:rPr>
      <w:sz w:val="18"/>
    </w:rPr>
  </w:style>
  <w:style w:type="character" w:styleId="af5">
    <w:name w:val="footnote reference"/>
    <w:uiPriority w:val="99"/>
    <w:unhideWhenUsed/>
    <w:rsid w:val="00DC6D49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DC6D49"/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DC6D49"/>
    <w:rPr>
      <w:sz w:val="20"/>
    </w:rPr>
  </w:style>
  <w:style w:type="character" w:styleId="af8">
    <w:name w:val="endnote reference"/>
    <w:uiPriority w:val="99"/>
    <w:semiHidden/>
    <w:unhideWhenUsed/>
    <w:rsid w:val="00DC6D4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C6D49"/>
    <w:pPr>
      <w:spacing w:after="57"/>
    </w:pPr>
  </w:style>
  <w:style w:type="paragraph" w:styleId="23">
    <w:name w:val="toc 2"/>
    <w:basedOn w:val="a"/>
    <w:next w:val="a"/>
    <w:uiPriority w:val="39"/>
    <w:unhideWhenUsed/>
    <w:rsid w:val="00DC6D4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C6D4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C6D4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C6D4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C6D4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C6D4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C6D4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C6D49"/>
    <w:pPr>
      <w:spacing w:after="57"/>
      <w:ind w:left="2268"/>
    </w:pPr>
  </w:style>
  <w:style w:type="paragraph" w:styleId="af9">
    <w:name w:val="TOC Heading"/>
    <w:uiPriority w:val="39"/>
    <w:unhideWhenUsed/>
    <w:rsid w:val="00DC6D49"/>
  </w:style>
  <w:style w:type="paragraph" w:styleId="afa">
    <w:name w:val="table of figures"/>
    <w:basedOn w:val="a"/>
    <w:next w:val="a"/>
    <w:uiPriority w:val="99"/>
    <w:unhideWhenUsed/>
    <w:rsid w:val="00DC6D49"/>
  </w:style>
  <w:style w:type="character" w:customStyle="1" w:styleId="30">
    <w:name w:val="Заголовок 3 Знак"/>
    <w:link w:val="3"/>
    <w:uiPriority w:val="9"/>
    <w:rsid w:val="00DC6D49"/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DC6D49"/>
    <w:rPr>
      <w:rFonts w:ascii="Times New Roman" w:eastAsia="Times New Roman" w:hAnsi="Times New Roman"/>
      <w:sz w:val="24"/>
      <w:szCs w:val="24"/>
      <w:lang w:eastAsia="ru-RU" w:bidi="ar-SA"/>
    </w:rPr>
  </w:style>
  <w:style w:type="paragraph" w:customStyle="1" w:styleId="13">
    <w:name w:val="Текст выноски1"/>
    <w:basedOn w:val="a"/>
    <w:rsid w:val="00DC6D49"/>
    <w:rPr>
      <w:rFonts w:ascii="Tahoma" w:hAnsi="Tahoma"/>
      <w:sz w:val="16"/>
      <w:szCs w:val="16"/>
      <w:lang w:eastAsia="en-US"/>
    </w:rPr>
  </w:style>
  <w:style w:type="character" w:customStyle="1" w:styleId="10">
    <w:name w:val="Заголовок 1 Знак"/>
    <w:link w:val="1"/>
    <w:rsid w:val="00DC6D49"/>
    <w:rPr>
      <w:rFonts w:ascii="Cambria" w:eastAsia="Malgun Gothic" w:hAnsi="Cambria"/>
      <w:color w:val="365F91"/>
      <w:sz w:val="32"/>
      <w:szCs w:val="32"/>
      <w:lang w:eastAsia="ru-RU"/>
    </w:rPr>
  </w:style>
  <w:style w:type="character" w:styleId="afb">
    <w:name w:val="Strong"/>
    <w:rsid w:val="00DC6D49"/>
    <w:rPr>
      <w:b/>
      <w:bCs/>
    </w:rPr>
  </w:style>
  <w:style w:type="paragraph" w:styleId="afc">
    <w:name w:val="Balloon Text"/>
    <w:basedOn w:val="a"/>
    <w:link w:val="afd"/>
    <w:uiPriority w:val="99"/>
    <w:semiHidden/>
    <w:rsid w:val="00DC6D49"/>
    <w:rPr>
      <w:rFonts w:ascii="Segoe UI" w:hAnsi="Segoe UI"/>
      <w:sz w:val="18"/>
      <w:szCs w:val="18"/>
      <w:lang w:val="en-US"/>
    </w:rPr>
  </w:style>
  <w:style w:type="character" w:customStyle="1" w:styleId="afd">
    <w:name w:val="Текст выноски Знак"/>
    <w:link w:val="afc"/>
    <w:uiPriority w:val="99"/>
    <w:semiHidden/>
    <w:rsid w:val="00DC6D49"/>
    <w:rPr>
      <w:rFonts w:ascii="Segoe UI" w:eastAsia="Times New Roman" w:hAnsi="Segoe UI"/>
      <w:sz w:val="18"/>
      <w:szCs w:val="18"/>
      <w:lang w:eastAsia="ru-RU"/>
    </w:rPr>
  </w:style>
  <w:style w:type="paragraph" w:customStyle="1" w:styleId="Default">
    <w:name w:val="Default"/>
    <w:rsid w:val="00DC6D49"/>
    <w:rPr>
      <w:color w:val="000000"/>
      <w:sz w:val="24"/>
      <w:szCs w:val="24"/>
      <w:lang w:eastAsia="en-US"/>
    </w:rPr>
  </w:style>
  <w:style w:type="character" w:customStyle="1" w:styleId="A70">
    <w:name w:val="A7"/>
    <w:rsid w:val="00DC6D49"/>
    <w:rPr>
      <w:color w:val="000000"/>
      <w:sz w:val="16"/>
      <w:szCs w:val="16"/>
    </w:rPr>
  </w:style>
  <w:style w:type="paragraph" w:customStyle="1" w:styleId="Pa27">
    <w:name w:val="Pa27"/>
    <w:basedOn w:val="a"/>
    <w:next w:val="a"/>
    <w:rsid w:val="00DC6D49"/>
    <w:pPr>
      <w:spacing w:line="241" w:lineRule="atLeast"/>
    </w:pPr>
    <w:rPr>
      <w:rFonts w:ascii="Arial" w:eastAsia="Malgun Gothic" w:hAnsi="Arial"/>
      <w:lang w:eastAsia="ko-KR"/>
    </w:rPr>
  </w:style>
  <w:style w:type="paragraph" w:customStyle="1" w:styleId="Pa28">
    <w:name w:val="Pa28"/>
    <w:basedOn w:val="a"/>
    <w:next w:val="a"/>
    <w:rsid w:val="00DC6D49"/>
    <w:pPr>
      <w:spacing w:line="241" w:lineRule="atLeast"/>
    </w:pPr>
    <w:rPr>
      <w:rFonts w:ascii="Arial" w:eastAsia="Malgun Gothic" w:hAnsi="Arial"/>
      <w:lang w:eastAsia="ko-KR"/>
    </w:rPr>
  </w:style>
  <w:style w:type="paragraph" w:customStyle="1" w:styleId="Pa4">
    <w:name w:val="Pa4"/>
    <w:basedOn w:val="a"/>
    <w:next w:val="a"/>
    <w:rsid w:val="00DC6D49"/>
    <w:pPr>
      <w:spacing w:line="201" w:lineRule="atLeast"/>
    </w:pPr>
    <w:rPr>
      <w:rFonts w:ascii="Arial" w:eastAsia="Malgun Gothic" w:hAnsi="Arial"/>
      <w:lang w:eastAsia="ko-KR"/>
    </w:rPr>
  </w:style>
  <w:style w:type="character" w:styleId="afe">
    <w:name w:val="Emphasis"/>
    <w:rsid w:val="00DC6D49"/>
    <w:rPr>
      <w:i/>
      <w:iCs/>
    </w:rPr>
  </w:style>
  <w:style w:type="character" w:customStyle="1" w:styleId="apple-converted-space">
    <w:name w:val="apple-converted-space"/>
    <w:rsid w:val="00DC6D49"/>
  </w:style>
  <w:style w:type="character" w:customStyle="1" w:styleId="A14">
    <w:name w:val="A14"/>
    <w:rsid w:val="00DC6D49"/>
    <w:rPr>
      <w:color w:val="000000"/>
      <w:sz w:val="14"/>
      <w:szCs w:val="14"/>
    </w:rPr>
  </w:style>
  <w:style w:type="paragraph" w:customStyle="1" w:styleId="Pa19">
    <w:name w:val="Pa19"/>
    <w:basedOn w:val="a"/>
    <w:next w:val="a"/>
    <w:rsid w:val="00DC6D49"/>
    <w:pPr>
      <w:spacing w:line="161" w:lineRule="atLeast"/>
    </w:pPr>
    <w:rPr>
      <w:rFonts w:ascii="Arial" w:eastAsia="Calibri" w:hAnsi="Arial"/>
      <w:lang w:eastAsia="en-US"/>
    </w:rPr>
  </w:style>
  <w:style w:type="paragraph" w:customStyle="1" w:styleId="Pa15">
    <w:name w:val="Pa15"/>
    <w:basedOn w:val="a"/>
    <w:next w:val="a"/>
    <w:rsid w:val="00DC6D49"/>
    <w:pPr>
      <w:spacing w:line="161" w:lineRule="atLeast"/>
    </w:pPr>
    <w:rPr>
      <w:rFonts w:ascii="Arial" w:eastAsia="Calibri" w:hAnsi="Arial"/>
      <w:lang w:eastAsia="en-US"/>
    </w:rPr>
  </w:style>
  <w:style w:type="paragraph" w:customStyle="1" w:styleId="Pa14">
    <w:name w:val="Pa14"/>
    <w:basedOn w:val="a"/>
    <w:next w:val="a"/>
    <w:rsid w:val="00DC6D49"/>
    <w:pPr>
      <w:spacing w:line="171" w:lineRule="atLeast"/>
    </w:pPr>
    <w:rPr>
      <w:rFonts w:ascii="Wingdings" w:eastAsia="Calibri" w:hAnsi="Wingdings"/>
      <w:lang w:eastAsia="en-US"/>
    </w:rPr>
  </w:style>
  <w:style w:type="character" w:customStyle="1" w:styleId="A19">
    <w:name w:val="A19"/>
    <w:rsid w:val="00DC6D49"/>
    <w:rPr>
      <w:color w:val="000000"/>
      <w:sz w:val="16"/>
      <w:szCs w:val="16"/>
    </w:rPr>
  </w:style>
  <w:style w:type="paragraph" w:styleId="aff">
    <w:name w:val="Body Text"/>
    <w:basedOn w:val="a"/>
    <w:link w:val="aff0"/>
    <w:rsid w:val="00DC6D49"/>
    <w:pPr>
      <w:widowControl w:val="0"/>
    </w:pPr>
    <w:rPr>
      <w:lang w:eastAsia="en-US"/>
    </w:rPr>
  </w:style>
  <w:style w:type="character" w:customStyle="1" w:styleId="aff0">
    <w:name w:val="Основной текст Знак"/>
    <w:link w:val="aff"/>
    <w:rsid w:val="00DC6D49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DC6D49"/>
    <w:pPr>
      <w:widowControl w:val="0"/>
    </w:pPr>
    <w:rPr>
      <w:sz w:val="22"/>
      <w:szCs w:val="22"/>
      <w:lang w:eastAsia="en-US"/>
    </w:rPr>
  </w:style>
  <w:style w:type="paragraph" w:customStyle="1" w:styleId="docdatadocyv56291bqiaagaaeyqcaaagiaiaaaoxfqaabauvaaaaaaaaaaaaaaaaaaaaaaaaaaaaaaaaaaaaaaaaaaaaaaaaaaaaaaaaaaaaaaaaaaaaaaaaaaaaaaaaaaaaaaaaaaaaaaaaaaaaaaaaaaaaaaaaaaaaaaaaaaaaaaaaaaaaaaaaaaaaaaaaaaaaaaaaaaaaaaaaaaaaaaaaaaaaaaaaaaaaaaaaaaaaaaaaaaaaaaaa">
    <w:name w:val="docdata;docy;v5;6291;bqiaagaaeyqcaaagiaiaaaoxfqaabauvaaaaaaaaaaaaaaaaaaaaaaaaaaaaaaaaaaaaaaaaaaaaaaaaaaaaaaaaaaaaaaaaaaaaaaaaaaaaaaaaaaaaaaaaaaaaaaaaaaaaaaaaaaaaaaaaaaaaaaaaaaaaaaaaaaaaaaaaaaaaaaaaaaaaaaaaaaaaaaaaaaaaaaaaaaaaaaaaaaaaaaaaaaaaaaaaaaaaaaaa"/>
    <w:basedOn w:val="a"/>
    <w:rsid w:val="00DC6D49"/>
    <w:pPr>
      <w:spacing w:before="100" w:beforeAutospacing="1" w:after="100" w:afterAutospacing="1"/>
    </w:pPr>
  </w:style>
  <w:style w:type="paragraph" w:styleId="aff1">
    <w:name w:val="Normal (Web)"/>
    <w:basedOn w:val="a"/>
    <w:rsid w:val="00DC6D49"/>
    <w:pPr>
      <w:spacing w:before="100" w:beforeAutospacing="1" w:after="100" w:afterAutospacing="1"/>
    </w:p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576B03"/>
  </w:style>
  <w:style w:type="character" w:customStyle="1" w:styleId="Absatz-Standardschriftart">
    <w:name w:val="Absatz-Standardschriftart"/>
    <w:rsid w:val="0023368A"/>
  </w:style>
  <w:style w:type="character" w:customStyle="1" w:styleId="24">
    <w:name w:val="Основной шрифт абзаца2"/>
    <w:rsid w:val="0023368A"/>
  </w:style>
  <w:style w:type="character" w:customStyle="1" w:styleId="WW-Absatz-Standardschriftart">
    <w:name w:val="WW-Absatz-Standardschriftart"/>
    <w:rsid w:val="0023368A"/>
  </w:style>
  <w:style w:type="character" w:customStyle="1" w:styleId="14">
    <w:name w:val="Основной шрифт абзаца1"/>
    <w:rsid w:val="0023368A"/>
  </w:style>
  <w:style w:type="paragraph" w:customStyle="1" w:styleId="15">
    <w:name w:val="Заголовок1"/>
    <w:basedOn w:val="a"/>
    <w:next w:val="aff"/>
    <w:rsid w:val="0023368A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ff2">
    <w:name w:val="List"/>
    <w:basedOn w:val="aff"/>
    <w:rsid w:val="0023368A"/>
    <w:pPr>
      <w:widowControl/>
      <w:suppressAutoHyphens/>
      <w:spacing w:after="120" w:line="276" w:lineRule="auto"/>
    </w:pPr>
    <w:rPr>
      <w:rFonts w:ascii="Arial" w:eastAsia="Calibri" w:hAnsi="Arial" w:cs="Mangal"/>
      <w:sz w:val="22"/>
      <w:szCs w:val="22"/>
      <w:lang w:eastAsia="zh-CN"/>
    </w:rPr>
  </w:style>
  <w:style w:type="paragraph" w:customStyle="1" w:styleId="25">
    <w:name w:val="Указатель2"/>
    <w:basedOn w:val="a"/>
    <w:rsid w:val="0023368A"/>
    <w:pPr>
      <w:suppressLineNumbers/>
      <w:suppressAutoHyphens/>
      <w:spacing w:after="200" w:line="276" w:lineRule="auto"/>
    </w:pPr>
    <w:rPr>
      <w:rFonts w:ascii="Arial" w:eastAsia="Calibri" w:hAnsi="Arial" w:cs="Mangal"/>
      <w:sz w:val="22"/>
      <w:szCs w:val="22"/>
      <w:lang w:eastAsia="zh-CN"/>
    </w:rPr>
  </w:style>
  <w:style w:type="paragraph" w:customStyle="1" w:styleId="16">
    <w:name w:val="Название1"/>
    <w:basedOn w:val="a"/>
    <w:rsid w:val="0023368A"/>
    <w:pPr>
      <w:suppressLineNumbers/>
      <w:suppressAutoHyphens/>
      <w:spacing w:before="120" w:after="120" w:line="276" w:lineRule="auto"/>
    </w:pPr>
    <w:rPr>
      <w:rFonts w:ascii="Arial" w:eastAsia="Calibri" w:hAnsi="Arial" w:cs="Mangal"/>
      <w:i/>
      <w:iCs/>
      <w:sz w:val="20"/>
      <w:lang w:eastAsia="zh-CN"/>
    </w:rPr>
  </w:style>
  <w:style w:type="paragraph" w:customStyle="1" w:styleId="17">
    <w:name w:val="Указатель1"/>
    <w:basedOn w:val="a"/>
    <w:rsid w:val="0023368A"/>
    <w:pPr>
      <w:suppressLineNumbers/>
      <w:suppressAutoHyphens/>
      <w:spacing w:after="200" w:line="276" w:lineRule="auto"/>
    </w:pPr>
    <w:rPr>
      <w:rFonts w:ascii="Arial" w:eastAsia="Calibri" w:hAnsi="Arial" w:cs="Mangal"/>
      <w:sz w:val="22"/>
      <w:szCs w:val="22"/>
      <w:lang w:eastAsia="zh-CN"/>
    </w:rPr>
  </w:style>
  <w:style w:type="paragraph" w:customStyle="1" w:styleId="aff3">
    <w:name w:val="Содержимое таблицы"/>
    <w:basedOn w:val="a"/>
    <w:rsid w:val="0023368A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4">
    <w:name w:val="Заголовок таблицы"/>
    <w:basedOn w:val="aff3"/>
    <w:rsid w:val="0023368A"/>
    <w:pPr>
      <w:jc w:val="center"/>
    </w:pPr>
    <w:rPr>
      <w:b/>
      <w:bCs/>
    </w:rPr>
  </w:style>
  <w:style w:type="character" w:customStyle="1" w:styleId="b-mail-dropdownitemcontent">
    <w:name w:val="b-mail-dropdown__item__content"/>
    <w:basedOn w:val="a0"/>
    <w:rsid w:val="00233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3255</Words>
  <Characters>18556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Войнов</cp:lastModifiedBy>
  <cp:revision>7</cp:revision>
  <dcterms:created xsi:type="dcterms:W3CDTF">2024-08-07T07:03:00Z</dcterms:created>
  <dcterms:modified xsi:type="dcterms:W3CDTF">2024-08-07T11:40:00Z</dcterms:modified>
</cp:coreProperties>
</file>